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jc w:val="center"/>
        <w:rPr>
          <w:sz w:val="22"/>
          <w:szCs w:val="22"/>
        </w:rPr>
      </w:pPr>
      <w:r>
        <w:rPr>
          <w:b/>
          <w:caps/>
          <w:sz w:val="22"/>
          <w:szCs w:val="22"/>
        </w:rPr>
        <w:t>Договор</w:t>
      </w:r>
      <w:r>
        <w:rPr>
          <w:b/>
          <w:sz w:val="22"/>
          <w:szCs w:val="22"/>
        </w:rPr>
        <w:t xml:space="preserve"> ______________________</w:t>
      </w:r>
    </w:p>
    <w:p>
      <w:pPr>
        <w:pStyle w:val="22"/>
        <w:shd w:val="clear" w:color="auto" w:fill="auto"/>
        <w:spacing w:lineRule="auto" w:line="240"/>
        <w:ind w:right="74" w:hanging="0"/>
        <w:jc w:val="center"/>
        <w:rPr>
          <w:b/>
          <w:b/>
          <w:sz w:val="22"/>
          <w:szCs w:val="22"/>
        </w:rPr>
      </w:pPr>
      <w:r>
        <w:rPr>
          <w:b/>
          <w:bCs/>
          <w:spacing w:val="-3"/>
          <w:sz w:val="22"/>
          <w:szCs w:val="22"/>
        </w:rPr>
        <w:t xml:space="preserve">на оказание услуг по </w:t>
      </w:r>
      <w:r>
        <w:rPr>
          <w:b/>
          <w:sz w:val="22"/>
          <w:szCs w:val="22"/>
        </w:rPr>
        <w:t xml:space="preserve">оперативному реагированию на сообщения </w:t>
      </w:r>
    </w:p>
    <w:p>
      <w:pPr>
        <w:pStyle w:val="22"/>
        <w:shd w:val="clear" w:color="auto" w:fill="auto"/>
        <w:spacing w:lineRule="auto" w:line="240"/>
        <w:ind w:right="74" w:hanging="0"/>
        <w:jc w:val="center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>о срабатывании сигнализации</w:t>
      </w:r>
    </w:p>
    <w:p>
      <w:pPr>
        <w:pStyle w:val="Normal"/>
        <w:shd w:val="clear" w:color="auto" w:fill="FFFFFF"/>
        <w:ind w:firstLine="360"/>
        <w:jc w:val="center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Style24"/>
        <w:shd w:val="clear" w:fill="FFFFFF"/>
        <w:ind w:hanging="0"/>
        <w:jc w:val="left"/>
        <w:rPr>
          <w:sz w:val="22"/>
          <w:szCs w:val="22"/>
        </w:rPr>
      </w:pPr>
      <w:r>
        <w:rPr>
          <w:color w:val="auto"/>
          <w:sz w:val="22"/>
          <w:szCs w:val="22"/>
        </w:rPr>
        <w:t>г. _______                                                                                                                     «___» _________ 20___ г.</w:t>
      </w:r>
    </w:p>
    <w:p>
      <w:pPr>
        <w:pStyle w:val="Style24"/>
        <w:shd w:val="clear" w:fill="FFFFFF"/>
        <w:ind w:hanging="0"/>
        <w:jc w:val="lef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</w:r>
    </w:p>
    <w:p>
      <w:pPr>
        <w:pStyle w:val="22"/>
        <w:shd w:val="clear" w:color="auto" w:fill="auto"/>
        <w:spacing w:lineRule="auto" w:line="240"/>
        <w:ind w:firstLine="580"/>
        <w:jc w:val="both"/>
        <w:rPr>
          <w:sz w:val="22"/>
          <w:szCs w:val="22"/>
        </w:rPr>
      </w:pPr>
      <w:r>
        <w:rPr>
          <w:sz w:val="22"/>
          <w:szCs w:val="22"/>
        </w:rPr>
        <w:t>Федеральное государственное казенное учреждение «Управление вневедомственной охраны войск национальной гвардии Российской Федерации по Удмуртской Республике», в лице _________________________________, действующего на основании Устава, Положения о филиале, доверенности от __________________. № ______________, именуемое в дальнейшем «Исполнитель», с одной стороны, и________________, именуемое в дальнейшем «Заказчик», в лице ______________________, действующего на основании Устава и по поручению лиц (на основании доверенностей), указанных в приложении № 2 к настоящему договору, с другой стороны, совместно именуемые «Стороны», заключили настоящий договор о нижеследующем:</w:t>
      </w:r>
    </w:p>
    <w:p>
      <w:pPr>
        <w:pStyle w:val="Normal"/>
        <w:shd w:val="clear" w:color="auto" w:fill="FFFFFF"/>
        <w:tabs>
          <w:tab w:val="clear" w:pos="709"/>
          <w:tab w:val="left" w:pos="0" w:leader="none"/>
        </w:tabs>
        <w:ind w:firstLine="567"/>
        <w:jc w:val="both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Style24"/>
        <w:shd w:val="clear" w:fill="FFFFFF"/>
        <w:ind w:firstLine="567"/>
        <w:jc w:val="center"/>
        <w:rPr>
          <w:b/>
          <w:b/>
          <w:bCs/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>1. ПРЕДМЕТ ДОГОВОРА</w:t>
      </w:r>
    </w:p>
    <w:p>
      <w:pPr>
        <w:pStyle w:val="Style24"/>
        <w:shd w:val="clear" w:fill="FFFFFF"/>
        <w:ind w:firstLine="567"/>
        <w:jc w:val="center"/>
        <w:rPr>
          <w:b/>
          <w:b/>
          <w:bCs/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</w:r>
    </w:p>
    <w:p>
      <w:pPr>
        <w:pStyle w:val="22"/>
        <w:numPr>
          <w:ilvl w:val="1"/>
          <w:numId w:val="4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«ЗАКАЗЧИК» поручает, а «ИСПОЛНИТЕЛЬ» принимает на себя обязательства по оказанию услуг по оперативному реагированию на сообщения о срабатывании охранной и (или) тревожной сигнализации (далее - тревожное сообщение), установленной на объектах и МПХИГ, указанных в Приложении № 2 к настоящему Договору (далее - объекты).</w:t>
      </w:r>
    </w:p>
    <w:p>
      <w:pPr>
        <w:pStyle w:val="22"/>
        <w:numPr>
          <w:ilvl w:val="1"/>
          <w:numId w:val="4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«ЗАКАЗЧИК» принимает на себя обязательства по своевременной оплате оказанных «ИСПОЛНИТЕЛЕМ» услуг, определённых в пунктах 2.2.1 и 2.2.2. настоящего Договора, в порядке и сроки, предусмотренные разделом 5 настоящего Договора. </w:t>
      </w:r>
    </w:p>
    <w:p>
      <w:pPr>
        <w:pStyle w:val="Normal"/>
        <w:tabs>
          <w:tab w:val="clear" w:pos="709"/>
          <w:tab w:val="left" w:pos="1080" w:leader="none"/>
        </w:tabs>
        <w:jc w:val="both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ind w:firstLine="567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2. ОБЩИЕ ПОЛОЖЕНИЯ</w:t>
      </w:r>
    </w:p>
    <w:p>
      <w:pPr>
        <w:pStyle w:val="Normal"/>
        <w:ind w:firstLine="567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numPr>
          <w:ilvl w:val="1"/>
          <w:numId w:val="5"/>
        </w:numPr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Действия  «ИСПОЛНИТЕЛЯ»  регламентированы  Федеральным  законом  от 03.07.2016г. № 226-ФЗ «О войсках национальной гвардии Российской Федерации», действующим законодательством Российской Федерации и нормативными правовыми актами Федеральной службы войск национальной гвардии Российской Федерации (далее – Росгвардия), регламентирующих деятельность подразделений вневедомственной охраны.</w:t>
      </w:r>
    </w:p>
    <w:p>
      <w:pPr>
        <w:pStyle w:val="Normal"/>
        <w:numPr>
          <w:ilvl w:val="1"/>
          <w:numId w:val="5"/>
        </w:numPr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В рамках исполнения обязательств по настоящему договору «ИСПОЛНИТЕЛЬ» обеспечивает:</w:t>
      </w:r>
    </w:p>
    <w:p>
      <w:pPr>
        <w:pStyle w:val="22"/>
        <w:numPr>
          <w:ilvl w:val="2"/>
          <w:numId w:val="5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Принятие тревожных сообщений, поступающих с объектов и МПХИГ, указанных в Приложении № 2 к настоящему договору.</w:t>
      </w:r>
    </w:p>
    <w:p>
      <w:pPr>
        <w:pStyle w:val="22"/>
        <w:numPr>
          <w:ilvl w:val="2"/>
          <w:numId w:val="5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Прибытие наряда вневедомственной охраны войск национальной гвардии Российской Федерации на объект и МПХИГ, с которого поступило тревожное сообщение.</w:t>
      </w:r>
    </w:p>
    <w:p>
      <w:pPr>
        <w:pStyle w:val="22"/>
        <w:numPr>
          <w:ilvl w:val="2"/>
          <w:numId w:val="5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Обеспечение физической охраны объекта и МПХИГ до прибытия уполномоченных представителей «ЗАКАЗЧИКА» или иных уполномоченных лиц на объект и МПХИГ либо следственно - оперативной группы территориального органа МВД России в соответствии с условиями настоящего договора.</w:t>
      </w:r>
    </w:p>
    <w:p>
      <w:pPr>
        <w:pStyle w:val="22"/>
        <w:numPr>
          <w:ilvl w:val="2"/>
          <w:numId w:val="5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Пресечение нарядом вневедомственной охраны войск национальной гвардии Российской Федерации противоправных действий в отношении объекта и МПХИГ.</w:t>
      </w:r>
    </w:p>
    <w:p>
      <w:pPr>
        <w:pStyle w:val="22"/>
        <w:numPr>
          <w:ilvl w:val="1"/>
          <w:numId w:val="5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В рамках исполнения обязательств по настоящему договору «ЗАКАЗЧИК» обеспечивает:</w:t>
      </w:r>
    </w:p>
    <w:p>
      <w:pPr>
        <w:pStyle w:val="22"/>
        <w:numPr>
          <w:ilvl w:val="2"/>
          <w:numId w:val="5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Передачу тревожных сообщений от объектов и МПХИГ «ИСПОЛНИТЕЛЮ».</w:t>
      </w:r>
    </w:p>
    <w:p>
      <w:pPr>
        <w:pStyle w:val="22"/>
        <w:numPr>
          <w:ilvl w:val="2"/>
          <w:numId w:val="5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Оплату услуг «ИСПОЛНИТЕЛЯ» в соответствии с условиями настоящего договора.</w:t>
      </w:r>
    </w:p>
    <w:p>
      <w:pPr>
        <w:pStyle w:val="22"/>
        <w:numPr>
          <w:ilvl w:val="2"/>
          <w:numId w:val="5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Прибытие уполномоченных представителей «ЗАКАЗЧИКА» или иных уполномоченных лиц на объект и МПХИГ при обнаружении признаков нарушения его целостности нарядом вневедомственной охраны войск национальной гвардии Российской Федерации.</w:t>
      </w:r>
    </w:p>
    <w:p>
      <w:pPr>
        <w:pStyle w:val="22"/>
        <w:numPr>
          <w:ilvl w:val="1"/>
          <w:numId w:val="6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Оперативное реагирование на сообщения о срабатывании сигнализации по настоящему договору осуществляется в ____________________________________, расположенных на территории Удмуртской Республики.</w:t>
      </w:r>
    </w:p>
    <w:p>
      <w:pPr>
        <w:pStyle w:val="22"/>
        <w:numPr>
          <w:ilvl w:val="1"/>
          <w:numId w:val="6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«ИСПОЛНИТЕЛЬ» оставляет за собой право не включать в перечень объектов и МПХИГ (Приложение № 2 к настоящему договору) объекты и МПХИГ, на которые время прибытия наряда вневедомственной охраны войск национальной гвардии Российской Федерации после поступления тревожного сообщения является неэффективным и нецелесообразным.</w:t>
      </w:r>
    </w:p>
    <w:p>
      <w:pPr>
        <w:pStyle w:val="22"/>
        <w:numPr>
          <w:ilvl w:val="1"/>
          <w:numId w:val="6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Услуги, оказываемые по настоящему договору, не распространяются на перечень объектов, на которые частная охранная деятельность не распространяется, утвержденный постановлением Правительства Российской Федерации от 14.08.1992   № 587, и объекты, подлежащие обязательной охране в соответствии с перечнем, утверждаемым Правительством Российской Федерации.</w:t>
      </w:r>
    </w:p>
    <w:p>
      <w:pPr>
        <w:pStyle w:val="22"/>
        <w:numPr>
          <w:ilvl w:val="1"/>
          <w:numId w:val="6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В случае одновременного поступления тревожного сообщения с охраняемого объекта или МПХИГ «ИСПОЛНИТЕЛЯ», и тревожного сообщения с объекта или МПХИГ «ЗАКАЗЧИКА», указанного в Приложении № 2 к настоящему договору, наряд вневедомственной охраны войск национальной гвардии Российской Федерации в первую очередь проводит отработку тревожного сообщения с охраняемого объекта или МПХИГ  «ИСПОЛНИТЕЛЯ».</w:t>
      </w:r>
    </w:p>
    <w:p>
      <w:pPr>
        <w:pStyle w:val="22"/>
        <w:numPr>
          <w:ilvl w:val="1"/>
          <w:numId w:val="6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В случае поступления тревожного сообщения с охраняемого объекта или МПХИГ «ИСПОЛНИТЕЛЯ», при осуществлении физической охраны объекта или МПХИГ в соответствии с п. 3.1.3 настоящего договора, наряд вневедомственной охраны войск национальной гвардии Российской Федерации незамедлительно направляется на отработку тревожного сообщения с охраняемого объекта или МПХИГ «ИСПОЛНИТЕЛЯ», о чем «ИСПОЛНИТЕЛЬ» уведомляет «ЗАКАЗЧИКА» по телефонам, указанным в п. 3.1.4 настоящего договора.</w:t>
      </w:r>
    </w:p>
    <w:p>
      <w:pPr>
        <w:pStyle w:val="Normal"/>
        <w:tabs>
          <w:tab w:val="clear" w:pos="709"/>
          <w:tab w:val="left" w:pos="1080" w:leader="none"/>
        </w:tabs>
        <w:ind w:firstLine="567"/>
        <w:jc w:val="both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shd w:val="clear" w:color="auto" w:fill="FFFFFF"/>
        <w:ind w:firstLine="567"/>
        <w:jc w:val="center"/>
        <w:rPr>
          <w:sz w:val="22"/>
          <w:szCs w:val="22"/>
        </w:rPr>
      </w:pPr>
      <w:r>
        <w:rPr>
          <w:b/>
          <w:bCs/>
          <w:spacing w:val="3"/>
          <w:sz w:val="22"/>
          <w:szCs w:val="22"/>
        </w:rPr>
        <w:t>3. ОБЯЗАННОСТИ СТОРОН</w:t>
      </w:r>
    </w:p>
    <w:p>
      <w:pPr>
        <w:pStyle w:val="Normal"/>
        <w:shd w:val="clear" w:color="auto" w:fill="FFFFFF"/>
        <w:ind w:firstLine="567"/>
        <w:jc w:val="center"/>
        <w:rPr>
          <w:b/>
          <w:b/>
          <w:bCs/>
          <w:spacing w:val="3"/>
          <w:sz w:val="22"/>
          <w:szCs w:val="22"/>
        </w:rPr>
      </w:pPr>
      <w:r>
        <w:rPr>
          <w:b/>
          <w:bCs/>
          <w:spacing w:val="3"/>
          <w:sz w:val="22"/>
          <w:szCs w:val="22"/>
        </w:rPr>
      </w:r>
    </w:p>
    <w:p>
      <w:pPr>
        <w:pStyle w:val="Normal"/>
        <w:widowControl/>
        <w:numPr>
          <w:ilvl w:val="0"/>
          <w:numId w:val="2"/>
        </w:numPr>
        <w:tabs>
          <w:tab w:val="clear" w:pos="709"/>
        </w:tabs>
        <w:ind w:firstLine="709"/>
        <w:jc w:val="both"/>
        <w:rPr>
          <w:sz w:val="22"/>
          <w:szCs w:val="22"/>
        </w:rPr>
      </w:pPr>
      <w:r>
        <w:rPr>
          <w:bCs/>
          <w:sz w:val="22"/>
          <w:szCs w:val="22"/>
        </w:rPr>
        <w:t>«ИСПОЛНИТЕЛЬ» обязан:</w:t>
      </w:r>
    </w:p>
    <w:p>
      <w:pPr>
        <w:pStyle w:val="Style24"/>
        <w:numPr>
          <w:ilvl w:val="0"/>
          <w:numId w:val="1"/>
        </w:numPr>
        <w:shd w:val="clear" w:fill="FFFFFF"/>
        <w:tabs>
          <w:tab w:val="clear" w:pos="709"/>
        </w:tabs>
        <w:ind w:firstLine="709"/>
        <w:rPr>
          <w:sz w:val="22"/>
          <w:szCs w:val="22"/>
        </w:rPr>
      </w:pPr>
      <w:r>
        <w:rPr>
          <w:sz w:val="22"/>
          <w:szCs w:val="22"/>
        </w:rPr>
        <w:t>Выполнять в соответствие с пунктами 2.2. настоящего Договора принятые на себя обязательства.</w:t>
      </w:r>
    </w:p>
    <w:p>
      <w:pPr>
        <w:pStyle w:val="22"/>
        <w:numPr>
          <w:ilvl w:val="2"/>
          <w:numId w:val="7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При поступлении тревожного сообщения с объекта или МПХИГ «ЗАКАЗЧИКА», указанного в Приложении № 2, направить к нему наряда вневедомственной охраны войск национальной гвардии Российской Федерации для внешнего осмотра целостности объекта или МПХИГ, а при необходимости - для принятия мер к задержанию лиц, совершающих противоправные действия.</w:t>
      </w:r>
    </w:p>
    <w:p>
      <w:pPr>
        <w:pStyle w:val="22"/>
        <w:numPr>
          <w:ilvl w:val="2"/>
          <w:numId w:val="7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При обнаружении признаков нарушения целостности объекта или МПХИГ «ЗАКАЗЧИКА», указанного в Приложении № 2, сообщить об этом «ЗАКАЗЧИКУ» и осуществлять его физическую охрану на безвозмездной основе до прибытия уполномоченных представителей «ЗАКАЗЧИКА» или иных уполномоченных лиц на объект или МПХИГ либо следственно - оперативной группы территориального органа МВД России, но не более 1 часа с момента уведомления «ЗАКАЗЧИКА». Физическая охрана свыше 1 часа с момента уведомления «ЗАКАЗЧИКА» подлежит оплате в соответствии с условиями настоящего договора.</w:t>
      </w:r>
    </w:p>
    <w:p>
      <w:pPr>
        <w:pStyle w:val="22"/>
        <w:numPr>
          <w:ilvl w:val="2"/>
          <w:numId w:val="7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В случае отсутствия признаков нарушения целостности объекта или МПХИГ и его конструктивных элементов передать данную информацию «ЗАКАЗЧИКУ» по телефонам ________________________________________ и направить наряд вневедомственной охраны войск национальной гвардии Российской Федерации на маршрут патрулирования.</w:t>
      </w:r>
    </w:p>
    <w:p>
      <w:pPr>
        <w:pStyle w:val="22"/>
        <w:numPr>
          <w:ilvl w:val="2"/>
          <w:numId w:val="7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В случае изменения тарифов на предоставляемые услуги письменно уведомлять «ЗАКАЗЧИКА» за 15 дней до введения новых тарифов.</w:t>
      </w:r>
    </w:p>
    <w:p>
      <w:pPr>
        <w:pStyle w:val="Normal"/>
        <w:widowControl/>
        <w:numPr>
          <w:ilvl w:val="1"/>
          <w:numId w:val="7"/>
        </w:numPr>
        <w:shd w:val="clear" w:color="auto" w:fill="FFFFFF"/>
        <w:ind w:left="0" w:firstLine="709"/>
        <w:jc w:val="both"/>
        <w:rPr>
          <w:sz w:val="22"/>
          <w:szCs w:val="22"/>
        </w:rPr>
      </w:pPr>
      <w:r>
        <w:rPr>
          <w:bCs/>
          <w:spacing w:val="3"/>
          <w:sz w:val="22"/>
          <w:szCs w:val="22"/>
        </w:rPr>
        <w:t>«ЗАКАЗЧИК» обязан:</w:t>
      </w:r>
    </w:p>
    <w:p>
      <w:pPr>
        <w:pStyle w:val="22"/>
        <w:numPr>
          <w:ilvl w:val="2"/>
          <w:numId w:val="8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Осуществлять автоматический контроль за состоянием комплекса технических средств охраны, приём и регистрацию тревожных сообщений, передаваемых комплексами.</w:t>
      </w:r>
    </w:p>
    <w:p>
      <w:pPr>
        <w:pStyle w:val="22"/>
        <w:numPr>
          <w:ilvl w:val="2"/>
          <w:numId w:val="8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Проверять достоверность тревожного сообщения о срабатывании на объекте и МПХИГ сигнализации до передачи информации «ИСПОЛНИТЕЛЮ».</w:t>
      </w:r>
    </w:p>
    <w:p>
      <w:pPr>
        <w:pStyle w:val="22"/>
        <w:numPr>
          <w:ilvl w:val="2"/>
          <w:numId w:val="8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Обеспечить немедленную передачу «ИСПОЛНИТЕЛЮ» тревожных сообщений с объектов и МПХИГ, указанных в Приложении № 2 к настоящему договору, посредством программно-аппаратного комплекса и подтверждение получения тревожного сообщения «ИСПОЛНИТЕЛЕМ»  по телефонам _______________________.</w:t>
      </w:r>
    </w:p>
    <w:p>
      <w:pPr>
        <w:pStyle w:val="22"/>
        <w:numPr>
          <w:ilvl w:val="2"/>
          <w:numId w:val="8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В случае необходимости изменения перечня объектов и МПХИГ, указанных в Приложении № 2 к настоящему договору, предоставлять «ИСПОЛНИТЕЛЮ» до 15 числа каждого месяца для внесения изменений в Приложение № 2 к настоящему договору, проект дополнительного соглашения, с одновременным направлением посредством программно-аппаратного комплекса оперативных карточек включаемых в Приложение № 2 к настоящему договору объектов и МПХИГ.</w:t>
      </w:r>
    </w:p>
    <w:p>
      <w:pPr>
        <w:pStyle w:val="22"/>
        <w:numPr>
          <w:ilvl w:val="2"/>
          <w:numId w:val="8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Своевременно производить оплату «ИСПОЛНИТЕЛЮ» за оказанные им услуги в соответствие с разделом 5 (Пять) настоящего Договора.</w:t>
      </w:r>
    </w:p>
    <w:p>
      <w:pPr>
        <w:pStyle w:val="22"/>
        <w:numPr>
          <w:ilvl w:val="2"/>
          <w:numId w:val="8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До внесения объекта и МПХИГ в Приложение № 2 к настоящему договору проверять правоустанавливающие документы на него, в том числе подтверждающие законное право пользования, владения, распоряжения или управления объектом МПХИГ.</w:t>
      </w:r>
    </w:p>
    <w:p>
      <w:pPr>
        <w:pStyle w:val="22"/>
        <w:numPr>
          <w:ilvl w:val="2"/>
          <w:numId w:val="8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До внесения объекта и МПХИГ в Приложение № 2 к настоящему договору предоставить «ИСПОЛНИТЕЛЮ» копию договора или дополнительного соглашения с собственником объекта и МПХИГ, предусматривающие оперативное реагирование на сообщения о срабатывании охранной и (или) тревожной сигнализации нарядами вневедомственной охраны войск национальной гвардии Российской Федерации.</w:t>
      </w:r>
    </w:p>
    <w:p>
      <w:pPr>
        <w:pStyle w:val="22"/>
        <w:numPr>
          <w:ilvl w:val="2"/>
          <w:numId w:val="8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При получении информации о возникновении спора о праве собственности или иного законного права на объект и МПХИГ (пользования, владения, распоряжения и (или) управления им), письменно информировать об этом «ИСПОЛНИТЕЛЮ» в течение 3 (трех) дней.</w:t>
      </w:r>
    </w:p>
    <w:p>
      <w:pPr>
        <w:pStyle w:val="22"/>
        <w:numPr>
          <w:ilvl w:val="2"/>
          <w:numId w:val="8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Обеспечить прибытие представителей «ЗАКАЗЧИКА» или иных уполномоченных лиц на объект или МПХИГ в случае обнаружения признаков противоправного посягательства в ходе осмотра объекта или МПХИГ, в том числе нарушения его целостности, а также при необходимости «перезакрытия» объекта или МПХИГ, но не позднее, чем через 1 (один час) после получения «ЗАКАЗЧИКОМ» сообщения о результатах осмотра объекта или МПХИГ.</w:t>
      </w:r>
    </w:p>
    <w:p>
      <w:pPr>
        <w:pStyle w:val="Normal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hd w:val="clear" w:color="auto" w:fill="FFFFFF"/>
        <w:tabs>
          <w:tab w:val="clear" w:pos="709"/>
          <w:tab w:val="left" w:pos="0" w:leader="none"/>
        </w:tabs>
        <w:jc w:val="center"/>
        <w:rPr>
          <w:b/>
          <w:b/>
          <w:bCs/>
          <w:spacing w:val="3"/>
          <w:sz w:val="22"/>
          <w:szCs w:val="22"/>
        </w:rPr>
      </w:pPr>
      <w:r>
        <w:rPr>
          <w:b/>
          <w:bCs/>
          <w:spacing w:val="3"/>
          <w:sz w:val="22"/>
          <w:szCs w:val="22"/>
        </w:rPr>
        <w:t>4. ПРАВА СТОРОН</w:t>
      </w:r>
    </w:p>
    <w:p>
      <w:pPr>
        <w:pStyle w:val="Normal"/>
        <w:shd w:val="clear" w:color="auto" w:fill="FFFFFF"/>
        <w:ind w:firstLine="567"/>
        <w:rPr>
          <w:b/>
          <w:b/>
          <w:bCs/>
          <w:spacing w:val="3"/>
          <w:sz w:val="22"/>
          <w:szCs w:val="22"/>
        </w:rPr>
      </w:pPr>
      <w:r>
        <w:rPr>
          <w:b/>
          <w:bCs/>
          <w:spacing w:val="3"/>
          <w:sz w:val="22"/>
          <w:szCs w:val="22"/>
        </w:rPr>
      </w:r>
    </w:p>
    <w:p>
      <w:pPr>
        <w:pStyle w:val="Normal"/>
        <w:widowControl/>
        <w:numPr>
          <w:ilvl w:val="1"/>
          <w:numId w:val="9"/>
        </w:numPr>
        <w:shd w:val="clear" w:color="auto" w:fill="FFFFFF"/>
        <w:ind w:left="0" w:firstLine="709"/>
        <w:rPr>
          <w:sz w:val="22"/>
          <w:szCs w:val="22"/>
        </w:rPr>
      </w:pPr>
      <w:r>
        <w:rPr>
          <w:sz w:val="22"/>
          <w:szCs w:val="22"/>
        </w:rPr>
        <w:t>«ИСПОЛНИТЕЛЬ » имеет право:</w:t>
      </w:r>
    </w:p>
    <w:p>
      <w:pPr>
        <w:pStyle w:val="22"/>
        <w:numPr>
          <w:ilvl w:val="2"/>
          <w:numId w:val="10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Осуществлять проверку учредительных и правоустанавливающих документов «ЗАКАЗЧИКА».</w:t>
      </w:r>
    </w:p>
    <w:p>
      <w:pPr>
        <w:pStyle w:val="22"/>
        <w:numPr>
          <w:ilvl w:val="2"/>
          <w:numId w:val="10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Предъявлять «ЗАКАЗЧИКУ» счета и акты выполненных работ за оказание услуг по настоящему договору.</w:t>
      </w:r>
    </w:p>
    <w:p>
      <w:pPr>
        <w:pStyle w:val="22"/>
        <w:numPr>
          <w:ilvl w:val="2"/>
          <w:numId w:val="10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Приостанавливать оказание услуг по настоящему Договору в одностороннем порядке, с уведомлением «ЗАКАЗЧИКА за 10 (Десять) календарных дней, в следующих случаях:</w:t>
      </w:r>
    </w:p>
    <w:p>
      <w:pPr>
        <w:pStyle w:val="22"/>
        <w:numPr>
          <w:ilvl w:val="3"/>
          <w:numId w:val="11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Задолженность «ЗАКАЗЧИКА» за услуги «ИСПОЛНИТЕЛЯ» составляет более 1 (Одного) календарного месяца.</w:t>
      </w:r>
    </w:p>
    <w:p>
      <w:pPr>
        <w:pStyle w:val="22"/>
        <w:numPr>
          <w:ilvl w:val="3"/>
          <w:numId w:val="11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В случае систематического ( более трех раз в течение тридцати календарных дней) поступления «ложного» сигнала «тревога» с одного и того же объекта или МПХИГ в следствие ненадлежащего выполнения «ЗАКАЗЧИКОМ» обязанностей, предусмотренных пунктом 3.2.2 настоящего договора, «ИСПОЛНИТЕЛЬ» вправе приостановить выполнение обязанности по выезду наряда вневедомственной охраны войск национальной гвардии Российской Федерации по тревожному сообщению, поступающему с данного объекта или МПХИГ, до момента устранения причин, повлекших «ложный» сигнал «тревога».</w:t>
      </w:r>
    </w:p>
    <w:p>
      <w:pPr>
        <w:pStyle w:val="22"/>
        <w:numPr>
          <w:ilvl w:val="3"/>
          <w:numId w:val="11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«ИСПОЛНИТЕЛЬ» вправе требовать оплату дополнительных услуг в виде компенсации затрат на каждый выезд группы задержания на ложное срабатывание технических средств охраны по вине «ЗАКАЗЧИКА», с выставлением соответствующих документов на оплату.</w:t>
      </w:r>
    </w:p>
    <w:p>
      <w:pPr>
        <w:pStyle w:val="Normal"/>
        <w:numPr>
          <w:ilvl w:val="1"/>
          <w:numId w:val="3"/>
        </w:numPr>
        <w:tabs>
          <w:tab w:val="clear" w:pos="709"/>
          <w:tab w:val="left" w:pos="1080" w:leader="none"/>
        </w:tabs>
        <w:ind w:firstLine="567"/>
        <w:jc w:val="both"/>
        <w:rPr>
          <w:sz w:val="22"/>
          <w:szCs w:val="22"/>
        </w:rPr>
      </w:pPr>
      <w:r>
        <w:rPr>
          <w:bCs/>
          <w:sz w:val="22"/>
          <w:szCs w:val="22"/>
        </w:rPr>
        <w:t>«ЗАКАЗЧИК» имеет право:</w:t>
      </w:r>
    </w:p>
    <w:p>
      <w:pPr>
        <w:pStyle w:val="Normal"/>
        <w:numPr>
          <w:ilvl w:val="2"/>
          <w:numId w:val="3"/>
        </w:numPr>
        <w:tabs>
          <w:tab w:val="clear" w:pos="709"/>
          <w:tab w:val="left" w:pos="1260" w:leader="none"/>
        </w:tabs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Самостоятельно определять и изменять перечень объектов и МПХИГ (Приложения № 2 к настоящему договору), проверять правоустанавливающие документы на него, в том числе подтверждающие законное право пользования, владения, распоряжения или управления объектом или МПХИГ.</w:t>
      </w:r>
    </w:p>
    <w:p>
      <w:pPr>
        <w:pStyle w:val="Normal"/>
        <w:numPr>
          <w:ilvl w:val="2"/>
          <w:numId w:val="3"/>
        </w:numPr>
        <w:tabs>
          <w:tab w:val="clear" w:pos="709"/>
          <w:tab w:val="left" w:pos="1260" w:leader="none"/>
        </w:tabs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Требовать у «ИСПОЛНИТЕЛЯ» приостановления оказания услуг по настоящему Договору до истечения срока его действия, письменно уведомив об этом «ИСПОЛНИТЕЛЯ» за 10 (Десять) календарных дней.</w:t>
      </w:r>
    </w:p>
    <w:p>
      <w:pPr>
        <w:pStyle w:val="Normal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hd w:val="clear" w:color="auto" w:fill="FFFFFF"/>
        <w:ind w:right="43" w:hanging="0"/>
        <w:jc w:val="center"/>
        <w:rPr>
          <w:b/>
          <w:b/>
          <w:bCs/>
          <w:spacing w:val="-2"/>
          <w:sz w:val="22"/>
          <w:szCs w:val="22"/>
        </w:rPr>
      </w:pPr>
      <w:r>
        <w:rPr>
          <w:b/>
          <w:bCs/>
          <w:spacing w:val="-2"/>
          <w:sz w:val="22"/>
          <w:szCs w:val="22"/>
        </w:rPr>
        <w:t>5. ЦЕНА ДОГОВОРА И ПОРЯДОК РАСЧЕТОВ</w:t>
      </w:r>
    </w:p>
    <w:p>
      <w:pPr>
        <w:pStyle w:val="Normal"/>
        <w:jc w:val="both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numPr>
          <w:ilvl w:val="1"/>
          <w:numId w:val="14"/>
        </w:numPr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Цена настоящего Договора за услуги, оказываемые «ИСПОЛНИТЕЛЕМ» рассчитывается в соответствии с Приложением № 1, являющимся неотъемлемой частью настоящего Договора.</w:t>
      </w:r>
    </w:p>
    <w:p>
      <w:pPr>
        <w:pStyle w:val="Normal"/>
        <w:numPr>
          <w:ilvl w:val="1"/>
          <w:numId w:val="14"/>
        </w:numPr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Стоимость услуг «ИСПОЛНИТЕЛЯ» не облагается НДС в соответствии с подпунктом 4 пункта 2 статьи 146 главы 21 части 2 Налогового кодекса Российской Федерации.</w:t>
      </w:r>
    </w:p>
    <w:p>
      <w:pPr>
        <w:pStyle w:val="Normal"/>
        <w:numPr>
          <w:ilvl w:val="1"/>
          <w:numId w:val="14"/>
        </w:numPr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Оплата услуг производится ежемесячно путем перечисления «ЗАКАЗЧИКОМ» денежной суммы в соответствии с Приложением № 1 на лицевой счет «ИСПОЛНИТЕЛЯ» до    15 (Пятнадцатого) числа месяца, следующего за месяцем оказания услуг, на основании счета и акта об оказании услуг, подписанных полномочными представителями «</w:t>
      </w:r>
      <w:r>
        <w:rPr>
          <w:caps/>
          <w:sz w:val="22"/>
          <w:szCs w:val="22"/>
        </w:rPr>
        <w:t>сторон»</w:t>
      </w:r>
      <w:r>
        <w:rPr>
          <w:sz w:val="22"/>
          <w:szCs w:val="22"/>
        </w:rPr>
        <w:t xml:space="preserve"> и независимо от наличия дебеторской задолженности третьих лиц перед «ЗАКАЗЧИКОМ». Обязательства по оплате считаются выполненными с момента поступления денежных средств на расчетный счет «ИСПОЛНИТЕЛЯ».</w:t>
      </w:r>
    </w:p>
    <w:p>
      <w:pPr>
        <w:pStyle w:val="Normal"/>
        <w:numPr>
          <w:ilvl w:val="1"/>
          <w:numId w:val="14"/>
        </w:numPr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Основанием для оплаты оказанных услуг является акт оказанных (выполненных) услуг. В случае не подписания акта оказанных (выполненных) услуг «ЗАКАЗЧИКОМ» при отсутствии мотивированного отказа в пятидневный срок услуга считается принятой «ЗАКАЗЧИКОМ» и подлежит оплате в полном размере. Выставление Исполнителем Заказчику актов оказанных (выполненных) услуг, осуществляется 2 числа месяца, следующего за месяцем оказанных услуг, а за услуги оказанные в декабре – до 25 декабря.</w:t>
      </w:r>
    </w:p>
    <w:p>
      <w:pPr>
        <w:pStyle w:val="Normal"/>
        <w:numPr>
          <w:ilvl w:val="1"/>
          <w:numId w:val="14"/>
        </w:numPr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Изменение стоимости платы по договору производится при изменении действующих тарифов с письменным уведомлением об этом «ЗАКАЗЧИКА», не позднее, чем за 15 дней до даты их введения в действие, с указанием основания такого изменения. При этом Стороны оформляют указанные изменения соответствующим дополнительным соглашением к договору.</w:t>
      </w:r>
    </w:p>
    <w:p>
      <w:pPr>
        <w:pStyle w:val="Normal"/>
        <w:numPr>
          <w:ilvl w:val="1"/>
          <w:numId w:val="14"/>
        </w:numPr>
        <w:ind w:left="0" w:firstLine="709"/>
        <w:jc w:val="both"/>
        <w:rPr>
          <w:sz w:val="22"/>
          <w:szCs w:val="22"/>
        </w:rPr>
      </w:pPr>
      <w:r>
        <w:rPr>
          <w:spacing w:val="7"/>
          <w:sz w:val="22"/>
          <w:szCs w:val="22"/>
        </w:rPr>
        <w:t xml:space="preserve">Платежи за </w:t>
      </w:r>
      <w:r>
        <w:rPr>
          <w:i/>
          <w:iCs/>
          <w:spacing w:val="7"/>
          <w:sz w:val="22"/>
          <w:szCs w:val="22"/>
        </w:rPr>
        <w:t xml:space="preserve">дополнительные </w:t>
      </w:r>
      <w:r>
        <w:rPr>
          <w:i/>
          <w:iCs/>
          <w:spacing w:val="2"/>
          <w:sz w:val="22"/>
          <w:szCs w:val="22"/>
        </w:rPr>
        <w:t>услуги</w:t>
      </w:r>
      <w:r>
        <w:rPr>
          <w:iCs/>
          <w:spacing w:val="2"/>
          <w:sz w:val="22"/>
          <w:szCs w:val="22"/>
        </w:rPr>
        <w:t xml:space="preserve"> (</w:t>
      </w:r>
      <w:r>
        <w:rPr>
          <w:sz w:val="22"/>
          <w:szCs w:val="22"/>
        </w:rPr>
        <w:t>компенсация выезда наряда вневедомственной охраны войск национальной гвардии Российской Федерации по ложному срабатыванию сигнала «тревога» и за выставление наряда вневедомственной охраны войск национальной гвардии Российской Федерации, в случае невозможности охраны объектов с применением технических средств охраны, до момента прибытия представителя «Стороны 2» или иного уполномоченного лица свыше 1 (одного) часа)</w:t>
      </w:r>
      <w:r>
        <w:rPr>
          <w:spacing w:val="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не включены в ежемесячную плату. Оплата за дополнительные услуги, производится «ЗАКАЗЧИКОМ» в течение 10 календарных дней, после получения от «ИСПОЛНИТЕЛЯ» соответствующих документов.</w:t>
      </w:r>
    </w:p>
    <w:p>
      <w:pPr>
        <w:pStyle w:val="Normal"/>
        <w:numPr>
          <w:ilvl w:val="1"/>
          <w:numId w:val="14"/>
        </w:numPr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В случае досрочного расторжения договора Сторонами производятся взаиморасчеты, исходя из стоимости фактически оказанных услуг на момент расторжения договора, на основании акта оказанных услуг и акта сверки взаиморасчетов, подписанного Сторонами не позднее даты расторжения Договора.</w:t>
      </w:r>
    </w:p>
    <w:p>
      <w:pPr>
        <w:pStyle w:val="Normal"/>
        <w:shd w:val="clear" w:color="auto" w:fill="FFFFFF"/>
        <w:ind w:left="567" w:hanging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shd w:val="clear" w:color="auto" w:fill="FFFFFF"/>
        <w:ind w:left="709" w:hanging="0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6. ОТВЕТСТВЕННОСТЬ СТОРОН</w:t>
      </w:r>
    </w:p>
    <w:p>
      <w:pPr>
        <w:pStyle w:val="Normal"/>
        <w:shd w:val="clear" w:color="auto" w:fill="FFFFFF"/>
        <w:ind w:left="567" w:hanging="0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22"/>
        <w:numPr>
          <w:ilvl w:val="1"/>
          <w:numId w:val="12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Материальная ответственность перед третьими лицами по настоящему договору возмещается «ЗАКАЗЧИКОМ».</w:t>
      </w:r>
    </w:p>
    <w:p>
      <w:pPr>
        <w:pStyle w:val="22"/>
        <w:numPr>
          <w:ilvl w:val="1"/>
          <w:numId w:val="12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 неоплате «ЗАКАЗЧИКОМ» в установленные настоящим договором сроки за услуги, оказанные «ИСПОЛНИТЕЛЕМ», начисляются проценты за пользование чужими денежными средствами в размере 1/300 действующей на дату уплаты пени ключевой ставки Центральным Банком Российской Федерации, от суммы задолженности за каждый день просрочки. </w:t>
      </w:r>
    </w:p>
    <w:p>
      <w:pPr>
        <w:pStyle w:val="22"/>
        <w:numPr>
          <w:ilvl w:val="1"/>
          <w:numId w:val="12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«ИСПОЛНИТЕЛЬ» освобождается от ответственности за ненадлежащее исполнение обязанностей по настоящему договору в случае неисправности программно-аппаратного комплекса по независящим от «ИСПОЛНИТЕЛЯ» обстоятельствам, и незамедлительно сообщает «ЗАКАЗЧИКУ» посредством телефонной связи с последующим уведомлением в письменным виде о произошедшей неисправности.</w:t>
      </w:r>
    </w:p>
    <w:p>
      <w:pPr>
        <w:pStyle w:val="22"/>
        <w:numPr>
          <w:ilvl w:val="1"/>
          <w:numId w:val="12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pacing w:val="-3"/>
          <w:sz w:val="22"/>
          <w:szCs w:val="22"/>
        </w:rPr>
        <w:t xml:space="preserve">Ответственность «СТОРОН» и порядок возмещения ущерба за причиненный вред в результате неисполнения или ненадлежащего исполнения установленных обязательств «СТОРОНАМИ» определяется в соответствии с условиями </w:t>
      </w:r>
      <w:r>
        <w:rPr>
          <w:sz w:val="22"/>
          <w:szCs w:val="22"/>
        </w:rPr>
        <w:t xml:space="preserve">настоящего Договора </w:t>
      </w:r>
      <w:r>
        <w:rPr>
          <w:spacing w:val="-3"/>
          <w:sz w:val="22"/>
          <w:szCs w:val="22"/>
        </w:rPr>
        <w:t>и законодательством Российской Федерации.</w:t>
      </w:r>
    </w:p>
    <w:p>
      <w:pPr>
        <w:pStyle w:val="Normal"/>
        <w:shd w:val="clear" w:color="auto" w:fill="FFFFFF"/>
        <w:tabs>
          <w:tab w:val="left" w:pos="709" w:leader="none"/>
        </w:tabs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tabs>
          <w:tab w:val="clear" w:pos="709"/>
          <w:tab w:val="left" w:pos="0" w:leader="none"/>
        </w:tabs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7. ФОРС-МАЖОРНЫЕОБСТОЯТЕЛЬСТВА</w:t>
      </w:r>
    </w:p>
    <w:p>
      <w:pPr>
        <w:pStyle w:val="Normal"/>
        <w:ind w:firstLine="567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numPr>
          <w:ilvl w:val="1"/>
          <w:numId w:val="13"/>
        </w:numPr>
        <w:shd w:val="clear" w:color="auto" w:fill="FFFFFF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Наличие форс-мажорных обстоятельств (обстоятельств непреодолимой силы, непредвиденных, неконтролируемых, непредсказуемых, делающих исполнение условий настоящего Договора невозможными, а именно: природных (стихийных) явлений, некоторых обстоятельств общественной жизни (военные действия), в которых непосредственно либо косвенно участвует «СТОРОНА» по настоящему Договору, изменений в текущем законодательстве или других независящих от сторон обстоятельств), возникших после заключения «СТОРОНАМИ» настоящего Договора либо вытекающих из существа настоящего Договора, равно как и в ходе выполнения «СТОРОНАМИ» принятых на себя обязательств, которые ни одна из «СТОРОН» не могла предвидеть или предотвратить доступными и посильными средствами, освобождает эту «СТОРОНУ» от ответственности за невыполнение или ненадлежащее выполнение взятых обязательств по настоящему Договору.</w:t>
      </w:r>
    </w:p>
    <w:p>
      <w:pPr>
        <w:pStyle w:val="Normal"/>
        <w:numPr>
          <w:ilvl w:val="1"/>
          <w:numId w:val="13"/>
        </w:numPr>
        <w:shd w:val="clear" w:color="auto" w:fill="FFFFFF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«СТОРОНА», для которой выполнение обязательств по настоящему Договору стало невозможным вследствие наступления обстоятельств непреодолимой силы, должна информировать другие «СТОРОНЫ» о наступлении таких обстоятельств в течение 3 (Трех) календарных дней. Срок исполнения обязательств сдвигается соразмерно времени, в течение которого будут действовать такие обстоятельства.</w:t>
      </w:r>
    </w:p>
    <w:p>
      <w:pPr>
        <w:pStyle w:val="22"/>
        <w:numPr>
          <w:ilvl w:val="1"/>
          <w:numId w:val="13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В случае действия обстоятельств непреодолимой силы и их последствий свыше одного месяца, стороны имеют право отказаться от дальнейшего выполнения взятых на себя по настоящему договору обязательств и расторгнуть договор, предварительно уведомив другую Сторону не позднее, чем за 10 дней до даты расторжения договора.</w:t>
      </w:r>
    </w:p>
    <w:p>
      <w:pPr>
        <w:pStyle w:val="Style24"/>
        <w:shd w:val="clear" w:fill="FFFFFF"/>
        <w:tabs>
          <w:tab w:val="clear" w:pos="709"/>
          <w:tab w:val="left" w:pos="-567" w:leader="none"/>
          <w:tab w:val="left" w:pos="917" w:leader="none"/>
        </w:tabs>
        <w:ind w:hanging="0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</w:r>
    </w:p>
    <w:p>
      <w:pPr>
        <w:pStyle w:val="4S4u44"/>
        <w:ind w:firstLine="709"/>
        <w:jc w:val="center"/>
        <w:rPr>
          <w:rFonts w:cs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8 . ОСУЩЕСТВЛЕНИЕ ЭЛЕКТРОННОГО ДОКУМЕНТООБОРОТА.</w:t>
      </w:r>
    </w:p>
    <w:p>
      <w:pPr>
        <w:pStyle w:val="Normal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8.1. Выставление, направление, получение, подписание и обмен  документами (договоры, контракты, протоколы разногласий (урегулирования разногласий) и дополнительные соглашения к ним, равно как и любые сопутствующие документы, совершаемые при заключении, исполнении или прекращении договоров (контрактов), включая, но не ограничиваясь: </w:t>
      </w:r>
      <w:r>
        <w:rPr>
          <w:sz w:val="22"/>
          <w:szCs w:val="22"/>
          <w:lang w:val="en-US"/>
        </w:rPr>
        <w:t>c</w:t>
      </w:r>
      <w:r>
        <w:rPr>
          <w:sz w:val="22"/>
          <w:szCs w:val="22"/>
        </w:rPr>
        <w:t>ч</w:t>
      </w:r>
      <w:r>
        <w:rPr>
          <w:sz w:val="22"/>
          <w:szCs w:val="22"/>
          <w:lang w:val="en-US"/>
        </w:rPr>
        <w:t>e</w:t>
      </w:r>
      <w:r>
        <w:rPr>
          <w:sz w:val="22"/>
          <w:szCs w:val="22"/>
        </w:rPr>
        <w:t xml:space="preserve">та,  акты </w:t>
      </w:r>
      <w:r>
        <w:rPr>
          <w:sz w:val="22"/>
          <w:szCs w:val="22"/>
          <w:lang w:val="en-US"/>
        </w:rPr>
        <w:t>o</w:t>
      </w:r>
      <w:r>
        <w:rPr>
          <w:sz w:val="22"/>
          <w:szCs w:val="22"/>
        </w:rPr>
        <w:t>б оказании услуг, акты сверок взаимных расчетов, запросы, письма, уведомления, требования, представления, претензии и иные документы) (далее – документы) осуществляется в электронном виде с использованием усиленной квалифицированной электронной подписи (далее – УКЭП)  по средствам электронного документооборота (далее – ЭДО)  в системе электронного документооборота СБИС (далее – СБИС).</w:t>
      </w:r>
    </w:p>
    <w:p>
      <w:pPr>
        <w:pStyle w:val="Normal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Документы, подписанные УКЭП,  являются надлежаще оформленными электронными документами и приравниваются к документам, подписанными собственноручной подписью уполномоченных представителей Сторон, на бумажном носителе. </w:t>
      </w:r>
    </w:p>
    <w:p>
      <w:pPr>
        <w:pStyle w:val="Normal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8.2. УКЭП документа признается равнозначной собственноручной подписи владельца сертификата и порождает для подписанта юридические последствия в виде установления, изменения и прекращения прав и обязанностей в соответствии с законодательством Российской Федерации. Стороны обязуются применять при осуществлении юридически значимого ЭДО формы, форматы и порядок, установленные действующим законодательством, а также совместимые технические средства – СБИС.</w:t>
      </w:r>
    </w:p>
    <w:p>
      <w:pPr>
        <w:pStyle w:val="Normal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8.3. Стороны настоящего договора предусмотрели следующий порядок обмена электронными документами с использованием УКЭП в СБИС:</w:t>
      </w:r>
    </w:p>
    <w:p>
      <w:pPr>
        <w:pStyle w:val="Normal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8.3.1. «Исполнитель» до 10 (Десятого) числа текущего  месяца обязуется оформить и подписать УКЭП документы в соответствии с формами и нормами действующего законодательства Российской Федерации, и направить «Заказчику» электронные документы в СБИС.</w:t>
      </w:r>
    </w:p>
    <w:p>
      <w:pPr>
        <w:pStyle w:val="Normal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8.3.2. «Заказчик» обязуется в течение 30 (Тридцати) календарных дней с момента направления «Исполнителем» в СБИС электронных документов, при отсутствии возражений, подписать УКЭП электронные документы, направленные «Исполнителем». В случае, если в течение 30 (Тридцати) календарных дней с момента составления электронных документов «Заказчик» не подписал документы с использованием УКЭП либо не предоставил в письменном виде мотивированного отказа от их подписания, то электронные документы, направленные «Исполнителем», считаются подписанными в редакции «Исполнителя».</w:t>
      </w:r>
    </w:p>
    <w:p>
      <w:pPr>
        <w:pStyle w:val="Normal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8.3.3. «Заказчик» обязуется в течение 10 (Десяти) календарных дней с момента получения электронного претензионного письма  рассмотреть претензию, направить возражения либо оплатить образовавшуюся задолженность.</w:t>
      </w:r>
    </w:p>
    <w:p>
      <w:pPr>
        <w:pStyle w:val="Normal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В случае если в течение 10 календарных дней с момента направления Исполнителем  электронного претензионного письма Заказчик не предоставил в письменном виде возражения, то претензия считается принятой. В случае отсутствия оплаты Исполнитель вправе обратиться в Арбитражный суд Удмуртской Республики.</w:t>
      </w:r>
    </w:p>
    <w:p>
      <w:pPr>
        <w:pStyle w:val="Normal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8.4. При соблюдении условий, приведенных в настоящем договоре, электронные документы, содержание и порядок обмена которых соответствует требованиям нормативных правовых актов, принимаются Сторонами, в том числе к учету в качестве первичных учетных документов, используются в качестве доказательства в судебных разбирательствах и предоставляются в государственные органы в случае запросов. Подтверждением совершения Сторонами действий по выставлению, направлению, получению, подписанию и обмену электронными документами являются документы, которые формируются и заверяются оператором СБИС по запросу одной из Сторон.</w:t>
      </w:r>
    </w:p>
    <w:p>
      <w:pPr>
        <w:pStyle w:val="Normal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Стороны не позднее 10 (десяти) рабочих дней после подписания настоящего договора  обязуются за свой счет получить сертификаты электронных подписей.</w:t>
      </w:r>
    </w:p>
    <w:p>
      <w:pPr>
        <w:pStyle w:val="Normal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8.5. Каждая из Сторон несет ответственность за обеспечение конфиденциальности ключей УКЭП, недопущения использования принадлежащих ей ключей без ее согласия. Если в сертификате УКЭП не указан орган или физическое лицо, действующее от имени Стороны при подписании электронных документов, то в каждом случае получения подписанных УКЭП электронных документов Стороны добросовестно исходят из того, что документы подписаны УКЭП от имени надлежащего лица, действующего в пределах, имеющихся у него полномочий.  </w:t>
      </w:r>
    </w:p>
    <w:p>
      <w:pPr>
        <w:pStyle w:val="Normal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8.6. Стороны осуществляют ЭДО в соответствии с действующим законодательством Российской Федерации.</w:t>
      </w:r>
    </w:p>
    <w:p>
      <w:pPr>
        <w:pStyle w:val="Normal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8.7. При невозможности обмена документами в электронном виде, подписанными УКЭП,  в случае технического сбоя внутренних систем стороны или оператора ЭДО, в период действия такого сбоя Стороны производят обмен документами на бумажном носителе с подписанием собственноручной подписью уполномоченными лицами и заверенными  печатью организации.</w:t>
      </w:r>
    </w:p>
    <w:p>
      <w:pPr>
        <w:pStyle w:val="Normal"/>
        <w:shd w:val="clear" w:color="auto" w:fill="FFFFFF"/>
        <w:tabs>
          <w:tab w:val="clear" w:pos="709"/>
          <w:tab w:val="left" w:pos="917" w:leader="none"/>
        </w:tabs>
        <w:ind w:firstLine="567"/>
        <w:jc w:val="center"/>
        <w:rPr>
          <w:b/>
          <w:b/>
          <w:bCs/>
          <w:spacing w:val="-8"/>
          <w:sz w:val="22"/>
          <w:szCs w:val="22"/>
        </w:rPr>
      </w:pPr>
      <w:r>
        <w:rPr>
          <w:b/>
          <w:bCs/>
          <w:spacing w:val="-8"/>
          <w:sz w:val="22"/>
          <w:szCs w:val="22"/>
        </w:rPr>
      </w:r>
    </w:p>
    <w:p>
      <w:pPr>
        <w:pStyle w:val="Normal"/>
        <w:shd w:val="clear" w:color="auto" w:fill="FFFFFF"/>
        <w:tabs>
          <w:tab w:val="clear" w:pos="709"/>
          <w:tab w:val="left" w:pos="917" w:leader="none"/>
        </w:tabs>
        <w:ind w:firstLine="567"/>
        <w:jc w:val="center"/>
        <w:rPr>
          <w:b/>
          <w:b/>
          <w:bCs/>
          <w:spacing w:val="-8"/>
          <w:sz w:val="22"/>
          <w:szCs w:val="22"/>
        </w:rPr>
      </w:pPr>
      <w:r>
        <w:rPr>
          <w:b/>
          <w:bCs/>
          <w:spacing w:val="-8"/>
          <w:sz w:val="22"/>
          <w:szCs w:val="22"/>
        </w:rPr>
        <w:t>9. СРОК ДЕЙСТВИЯ ДОГОВОРА И ПОРЯДОК ЕГО РАСТОРЖЕНИЯ</w:t>
      </w:r>
    </w:p>
    <w:p>
      <w:pPr>
        <w:pStyle w:val="Normal"/>
        <w:shd w:val="clear" w:color="auto" w:fill="FFFFFF"/>
        <w:tabs>
          <w:tab w:val="clear" w:pos="709"/>
          <w:tab w:val="left" w:pos="1704" w:leader="none"/>
        </w:tabs>
        <w:ind w:firstLine="567"/>
        <w:rPr>
          <w:b/>
          <w:b/>
          <w:bCs/>
          <w:spacing w:val="-8"/>
          <w:sz w:val="22"/>
          <w:szCs w:val="22"/>
        </w:rPr>
      </w:pPr>
      <w:r>
        <w:rPr>
          <w:b/>
          <w:bCs/>
          <w:spacing w:val="-8"/>
          <w:sz w:val="22"/>
          <w:szCs w:val="22"/>
        </w:rPr>
      </w:r>
    </w:p>
    <w:p>
      <w:pPr>
        <w:pStyle w:val="22"/>
        <w:numPr>
          <w:ilvl w:val="1"/>
          <w:numId w:val="15"/>
        </w:numPr>
        <w:shd w:val="clear" w:color="auto" w:fill="auto"/>
        <w:tabs>
          <w:tab w:val="clear" w:pos="709"/>
          <w:tab w:val="left" w:pos="720" w:leader="none"/>
        </w:tabs>
        <w:spacing w:lineRule="auto" w:line="240"/>
        <w:ind w:left="0" w:firstLine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Настоящий договор вступает в силу с </w:t>
      </w:r>
      <w:r>
        <w:rPr>
          <w:b/>
          <w:sz w:val="22"/>
          <w:szCs w:val="22"/>
        </w:rPr>
        <w:t xml:space="preserve">« ___ » ________ 20__ года и действует по  « __ » ________ 20__ года. </w:t>
      </w:r>
      <w:r>
        <w:rPr>
          <w:sz w:val="22"/>
          <w:szCs w:val="22"/>
        </w:rPr>
        <w:t>Если ни одна из сторон письменно не заявит за 30 календарных дней до дня окончания срока действия настоящего договора о его прекращении, то он пролонгируется на тот же срок, но не более чем на срок действия лицензии «ЗАКАЗЧИКА». Дальнейшая пролонгация осуществляется в таком же порядке.</w:t>
      </w:r>
    </w:p>
    <w:p>
      <w:pPr>
        <w:pStyle w:val="22"/>
        <w:numPr>
          <w:ilvl w:val="1"/>
          <w:numId w:val="15"/>
        </w:numPr>
        <w:shd w:val="clear" w:color="auto" w:fill="auto"/>
        <w:tabs>
          <w:tab w:val="clear" w:pos="709"/>
          <w:tab w:val="left" w:pos="0" w:leader="none"/>
        </w:tabs>
        <w:spacing w:lineRule="auto" w:line="240"/>
        <w:ind w:left="0" w:firstLine="720"/>
        <w:jc w:val="both"/>
        <w:rPr>
          <w:sz w:val="22"/>
          <w:szCs w:val="22"/>
        </w:rPr>
      </w:pPr>
      <w:r>
        <w:rPr>
          <w:sz w:val="22"/>
          <w:szCs w:val="22"/>
        </w:rPr>
        <w:t>Вносимые дополнения и изменения в договор, а также в приложения к договору рассматриваются сторонами в срок 15 календарных дней и оформляются дополнительным соглашением и являются неотъемлемыми частями договора.</w:t>
      </w:r>
    </w:p>
    <w:p>
      <w:pPr>
        <w:pStyle w:val="22"/>
        <w:numPr>
          <w:ilvl w:val="1"/>
          <w:numId w:val="15"/>
        </w:numPr>
        <w:shd w:val="clear" w:color="auto" w:fill="auto"/>
        <w:tabs>
          <w:tab w:val="clear" w:pos="709"/>
          <w:tab w:val="left" w:pos="0" w:leader="none"/>
        </w:tabs>
        <w:spacing w:lineRule="auto" w:line="240"/>
        <w:ind w:left="0" w:firstLine="720"/>
        <w:jc w:val="both"/>
        <w:rPr>
          <w:sz w:val="22"/>
          <w:szCs w:val="22"/>
        </w:rPr>
      </w:pPr>
      <w:r>
        <w:rPr>
          <w:sz w:val="22"/>
          <w:szCs w:val="22"/>
        </w:rPr>
        <w:t>Настоящий договор может быть досрочно расторгнут в одностороннем порядке по инициативе одной из Сторон, по соглашению Сторон, либо по решению суда.</w:t>
      </w:r>
    </w:p>
    <w:p>
      <w:pPr>
        <w:pStyle w:val="22"/>
        <w:numPr>
          <w:ilvl w:val="1"/>
          <w:numId w:val="15"/>
        </w:numPr>
        <w:shd w:val="clear" w:color="auto" w:fill="auto"/>
        <w:tabs>
          <w:tab w:val="clear" w:pos="709"/>
          <w:tab w:val="left" w:pos="0" w:leader="none"/>
        </w:tabs>
        <w:spacing w:lineRule="auto" w:line="240"/>
        <w:ind w:left="0" w:firstLine="720"/>
        <w:jc w:val="both"/>
        <w:rPr>
          <w:sz w:val="22"/>
          <w:szCs w:val="22"/>
        </w:rPr>
      </w:pPr>
      <w:r>
        <w:rPr>
          <w:sz w:val="22"/>
          <w:szCs w:val="22"/>
        </w:rPr>
        <w:t>Расторжение настоящего договора производится с обязательным проведением взаиморасчетов по исполненным Сторонами обязательствам в соответствии с условиями настоящего договора. Заинтересованная в расторжении договора Сторона письменно уведомляет об этом другую Сторону не менее чем за 15 календарных дней до предполагаемой даты расторжения.</w:t>
      </w:r>
    </w:p>
    <w:p>
      <w:pPr>
        <w:pStyle w:val="22"/>
        <w:numPr>
          <w:ilvl w:val="1"/>
          <w:numId w:val="15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В случае просрочки внесения «ЗАКАЗЧИКОМ» ежемесячной оплаты и (или) иных платежей по настоящему договору, либо отказа от заключения дополнительного соглашения об изменении тарифов в соответствии с пунктом 5.5 настоящего договора, «ИСПОЛНИТЕЛЬ» вправе расторгнуть его действие, письменно уведомив об этом «ЗАКАЗЧИКА» не позднее, чем за 15 календарных дней до даты приостановления либо расторжения действия договора.</w:t>
      </w:r>
    </w:p>
    <w:p>
      <w:pPr>
        <w:pStyle w:val="22"/>
        <w:numPr>
          <w:ilvl w:val="1"/>
          <w:numId w:val="15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В случае возникновения спора о праве собственности (пользования, владения, распоряжения) и (или) управления объектом, «ИСПОЛНИТЕЛЬ» вправе приостановить выполнение обязательств в отношении данного объекта до вступления в законную силу решения суда по предмету возникшего спора или исключить указанный объект из перечня объектов (Приложение №2 к настоящему договору) в одностороннем порядке, письменно уведомив об этом «ЗАКАЗЧИКА» за 5 дней, с внесением соответствующих изменений в Приложение № 2 к настоящему договору.</w:t>
      </w:r>
    </w:p>
    <w:p>
      <w:pPr>
        <w:pStyle w:val="22"/>
        <w:numPr>
          <w:ilvl w:val="1"/>
          <w:numId w:val="15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В случае изменений учредительных и (или) правоустанавливающих документов, в том числе подтверждающих законное право владения, пользования, распоряжения или управления объектом, или полномочия «ЗАКАЗЧИКА» на заключение настоящего договора и выполнение Сторонами обязательств по нему, изменения местонахождения, банковских реквизитов, смены руководителей, уполномоченных лиц, Стороны письменно уведомляют друг друга в течение 5 дней с момента таких изменений.</w:t>
      </w:r>
    </w:p>
    <w:p>
      <w:pPr>
        <w:pStyle w:val="22"/>
        <w:numPr>
          <w:ilvl w:val="1"/>
          <w:numId w:val="15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Все споры и разногласия, возникающие между Сторонами, связанные с исполнением настоящего договора, подлежат досудебному урегулированию в претензионном порядке. Сторона, получившая претензию, в течение 10 календарных дней со дня ее поступления обязана рассмотреть претензию и дать ответ. Споры, по которым не достигнуто соглашение между сторонами, разрешаются в Арбитражном суде Удмуртской Республики.</w:t>
      </w:r>
    </w:p>
    <w:p>
      <w:pPr>
        <w:pStyle w:val="22"/>
        <w:numPr>
          <w:ilvl w:val="1"/>
          <w:numId w:val="15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По всем вопросам, неурегулированным настоящим договором, Стороны руководствуются законодательством Российской Федерации.</w:t>
      </w:r>
    </w:p>
    <w:p>
      <w:pPr>
        <w:pStyle w:val="22"/>
        <w:numPr>
          <w:ilvl w:val="1"/>
          <w:numId w:val="15"/>
        </w:numPr>
        <w:shd w:val="clear" w:color="auto" w:fill="auto"/>
        <w:spacing w:lineRule="auto" w:line="240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Договор с приложениями составлен в двух экземплярах, один находится у «ИСПОЛНИТЕЛЯ», второй у «ЗАКАЗЧИКА».</w:t>
      </w:r>
    </w:p>
    <w:p>
      <w:pPr>
        <w:pStyle w:val="Normal"/>
        <w:shd w:val="clear" w:color="auto" w:fill="FFFFFF"/>
        <w:ind w:right="43" w:firstLine="567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numPr>
          <w:ilvl w:val="0"/>
          <w:numId w:val="16"/>
        </w:numPr>
        <w:shd w:val="clear" w:color="auto" w:fill="FFFFFF"/>
        <w:ind w:left="540" w:right="154" w:hanging="360"/>
        <w:jc w:val="center"/>
        <w:rPr>
          <w:b/>
          <w:b/>
          <w:bCs/>
          <w:spacing w:val="-7"/>
          <w:sz w:val="22"/>
          <w:szCs w:val="22"/>
        </w:rPr>
      </w:pPr>
      <w:r>
        <w:rPr>
          <w:b/>
          <w:bCs/>
          <w:spacing w:val="-7"/>
          <w:sz w:val="22"/>
          <w:szCs w:val="22"/>
        </w:rPr>
        <w:t>ЮРИДИЧЕСКИЕ АДРЕСА И БАНКОВСКИЕ РЕКВИЗИТЫ СТОРОН</w:t>
      </w:r>
    </w:p>
    <w:p>
      <w:pPr>
        <w:pStyle w:val="Normal"/>
        <w:shd w:val="clear" w:color="auto" w:fill="FFFFFF"/>
        <w:ind w:left="709" w:right="154" w:hanging="0"/>
        <w:jc w:val="center"/>
        <w:rPr>
          <w:b/>
          <w:b/>
          <w:bCs/>
          <w:spacing w:val="-7"/>
          <w:sz w:val="22"/>
          <w:szCs w:val="22"/>
        </w:rPr>
      </w:pPr>
      <w:r>
        <w:rPr>
          <w:b/>
          <w:bCs/>
          <w:spacing w:val="-7"/>
          <w:sz w:val="22"/>
          <w:szCs w:val="22"/>
        </w:rPr>
      </w:r>
    </w:p>
    <w:p>
      <w:pPr>
        <w:pStyle w:val="Normal"/>
        <w:shd w:val="clear" w:color="auto" w:fill="FFFFFF"/>
        <w:ind w:left="709" w:right="154" w:hanging="0"/>
        <w:rPr>
          <w:b/>
          <w:b/>
          <w:bCs/>
          <w:spacing w:val="-7"/>
          <w:sz w:val="22"/>
          <w:szCs w:val="22"/>
        </w:rPr>
      </w:pPr>
      <w:r>
        <w:rPr>
          <w:b/>
          <w:bCs/>
          <w:spacing w:val="-7"/>
          <w:sz w:val="22"/>
          <w:szCs w:val="22"/>
        </w:rPr>
        <w:t>«ИСПОЛНИТЕЛЬ»</w:t>
        <w:tab/>
        <w:tab/>
        <w:tab/>
        <w:tab/>
        <w:tab/>
        <w:tab/>
        <w:t>«ЗАКАЗЧИК»</w:t>
      </w:r>
    </w:p>
    <w:p>
      <w:pPr>
        <w:pStyle w:val="Normal"/>
        <w:shd w:val="clear" w:color="auto" w:fill="FFFFFF"/>
        <w:ind w:left="709" w:right="154" w:hanging="0"/>
        <w:rPr>
          <w:b/>
          <w:b/>
          <w:bCs/>
          <w:spacing w:val="-7"/>
          <w:sz w:val="22"/>
          <w:szCs w:val="22"/>
        </w:rPr>
      </w:pPr>
      <w:r>
        <w:rPr>
          <w:b/>
          <w:bCs/>
          <w:spacing w:val="-7"/>
          <w:sz w:val="22"/>
          <w:szCs w:val="22"/>
        </w:rPr>
      </w:r>
    </w:p>
    <w:tbl>
      <w:tblPr>
        <w:tblW w:w="9731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5271"/>
        <w:gridCol w:w="4459"/>
      </w:tblGrid>
      <w:tr>
        <w:trPr>
          <w:trHeight w:val="515" w:hRule="atLeast"/>
        </w:trPr>
        <w:tc>
          <w:tcPr>
            <w:tcW w:w="5271" w:type="dxa"/>
            <w:tcBorders/>
          </w:tcPr>
          <w:p>
            <w:pPr>
              <w:pStyle w:val="Normal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  <w:p>
            <w:pPr>
              <w:pStyle w:val="Normal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4459" w:type="dxa"/>
            <w:tcBorders/>
          </w:tcPr>
          <w:p>
            <w:pPr>
              <w:pStyle w:val="Normal"/>
              <w:rPr>
                <w:b/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</w:r>
          </w:p>
        </w:tc>
      </w:tr>
      <w:tr>
        <w:trPr>
          <w:trHeight w:val="873" w:hRule="atLeast"/>
        </w:trPr>
        <w:tc>
          <w:tcPr>
            <w:tcW w:w="5271" w:type="dxa"/>
            <w:tcBorders/>
          </w:tcPr>
          <w:p>
            <w:pPr>
              <w:pStyle w:val="Normal"/>
              <w:tabs>
                <w:tab w:val="clear" w:pos="709"/>
                <w:tab w:val="left" w:pos="6300" w:leader="none"/>
              </w:tabs>
              <w:rPr>
                <w:spacing w:val="-6"/>
                <w:sz w:val="22"/>
                <w:szCs w:val="22"/>
                <w:u w:val="single"/>
                <w:lang w:val="en-US" w:eastAsia="hi-IN" w:bidi="hi-IN"/>
              </w:rPr>
            </w:pPr>
            <w:r>
              <w:rPr>
                <w:spacing w:val="-6"/>
                <w:sz w:val="22"/>
                <w:szCs w:val="22"/>
                <w:u w:val="single"/>
                <w:lang w:val="en-US" w:eastAsia="hi-IN" w:bidi="hi-IN"/>
              </w:rPr>
            </w:r>
          </w:p>
        </w:tc>
        <w:tc>
          <w:tcPr>
            <w:tcW w:w="4459" w:type="dxa"/>
            <w:tcBorders/>
          </w:tcPr>
          <w:p>
            <w:pPr>
              <w:pStyle w:val="Normal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</w:tr>
      <w:tr>
        <w:trPr>
          <w:trHeight w:val="1156" w:hRule="atLeast"/>
        </w:trPr>
        <w:tc>
          <w:tcPr>
            <w:tcW w:w="5271" w:type="dxa"/>
            <w:tcBorders/>
          </w:tcPr>
          <w:p>
            <w:pPr>
              <w:pStyle w:val="Normal"/>
              <w:tabs>
                <w:tab w:val="clear" w:pos="709"/>
                <w:tab w:val="left" w:pos="1380" w:leader="none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4459" w:type="dxa"/>
            <w:tcBorders/>
          </w:tcPr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</w:tbl>
    <w:p>
      <w:pPr>
        <w:pStyle w:val="Style25"/>
        <w:shd w:val="clear" w:fill="FFFFFF"/>
        <w:ind w:firstLine="567"/>
        <w:jc w:val="both"/>
        <w:rPr>
          <w:b w:val="false"/>
          <w:b w:val="false"/>
          <w:color w:val="auto"/>
          <w:sz w:val="22"/>
          <w:szCs w:val="22"/>
        </w:rPr>
      </w:pPr>
      <w:r>
        <w:rPr/>
      </w:r>
    </w:p>
    <w:p>
      <w:pPr>
        <w:pStyle w:val="Style25"/>
        <w:shd w:val="clear" w:fill="FFFFFF"/>
        <w:ind w:firstLine="567"/>
        <w:jc w:val="both"/>
        <w:rPr>
          <w:b w:val="false"/>
          <w:b w:val="false"/>
          <w:color w:val="auto"/>
          <w:sz w:val="22"/>
          <w:szCs w:val="22"/>
        </w:rPr>
      </w:pPr>
      <w:r>
        <w:rPr/>
      </w:r>
    </w:p>
    <w:p>
      <w:pPr>
        <w:pStyle w:val="Style25"/>
        <w:shd w:val="clear" w:fill="FFFFFF"/>
        <w:ind w:firstLine="567"/>
        <w:jc w:val="both"/>
        <w:rPr>
          <w:b w:val="false"/>
          <w:b w:val="false"/>
          <w:color w:val="auto"/>
          <w:sz w:val="22"/>
          <w:szCs w:val="22"/>
        </w:rPr>
      </w:pPr>
      <w:r>
        <w:rPr/>
      </w:r>
    </w:p>
    <w:p>
      <w:pPr>
        <w:pStyle w:val="Style25"/>
        <w:shd w:val="clear" w:fill="FFFFFF"/>
        <w:ind w:firstLine="567"/>
        <w:jc w:val="both"/>
        <w:rPr>
          <w:b w:val="false"/>
          <w:b w:val="false"/>
          <w:color w:val="auto"/>
          <w:sz w:val="22"/>
          <w:szCs w:val="22"/>
        </w:rPr>
      </w:pPr>
      <w:r>
        <w:rPr/>
      </w:r>
    </w:p>
    <w:p>
      <w:pPr>
        <w:pStyle w:val="Style25"/>
        <w:shd w:val="clear" w:fill="FFFFFF"/>
        <w:ind w:firstLine="567"/>
        <w:jc w:val="both"/>
        <w:rPr>
          <w:b w:val="false"/>
          <w:b w:val="false"/>
          <w:color w:val="auto"/>
          <w:sz w:val="22"/>
          <w:szCs w:val="22"/>
        </w:rPr>
      </w:pPr>
      <w:r>
        <w:rPr/>
      </w:r>
    </w:p>
    <w:p>
      <w:pPr>
        <w:pStyle w:val="Style25"/>
        <w:shd w:val="clear" w:fill="FFFFFF"/>
        <w:ind w:firstLine="567"/>
        <w:jc w:val="both"/>
        <w:rPr>
          <w:b w:val="false"/>
          <w:b w:val="false"/>
          <w:color w:val="auto"/>
          <w:sz w:val="22"/>
          <w:szCs w:val="22"/>
        </w:rPr>
      </w:pPr>
      <w:r>
        <w:rPr/>
      </w:r>
    </w:p>
    <w:p>
      <w:pPr>
        <w:pStyle w:val="Style25"/>
        <w:shd w:val="clear" w:fill="FFFFFF"/>
        <w:ind w:firstLine="567"/>
        <w:jc w:val="both"/>
        <w:rPr>
          <w:b w:val="false"/>
          <w:b w:val="false"/>
          <w:color w:val="auto"/>
          <w:sz w:val="22"/>
          <w:szCs w:val="22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Courier New">
    <w:charset w:val="01"/>
    <w:family w:val="roman"/>
    <w:pitch w:val="default"/>
  </w:font>
  <w:font w:name="PT Sans">
    <w:charset w:val="01"/>
    <w:family w:val="roman"/>
    <w:pitch w:val="default"/>
  </w:font>
  <w:font w:name="PT Astra Serif">
    <w:charset w:val="01"/>
    <w:family w:val="roman"/>
    <w:pitch w:val="default"/>
  </w:font>
  <w:font w:name="Tahoma">
    <w:charset w:val="01"/>
    <w:family w:val="roman"/>
    <w:pitch w:val="default"/>
  </w:font>
  <w:font w:name="Calibri">
    <w:charset w:val="01"/>
    <w:family w:val="roman"/>
    <w:pitch w:val="default"/>
  </w:font>
  <w:font w:name="Arial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7</w:t>
    </w:r>
    <w:r>
      <w:rPr/>
      <w:fldChar w:fldCharType="end"/>
    </w:r>
  </w:p>
  <w:p>
    <w:pPr>
      <w:pStyle w:val="Style28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3.1.%1."/>
      <w:lvlJc w:val="left"/>
      <w:pPr>
        <w:tabs>
          <w:tab w:val="num" w:pos="708"/>
        </w:tabs>
        <w:ind w:left="0" w:firstLine="720"/>
      </w:pPr>
      <w:rPr>
        <w:sz w:val="22"/>
        <w:i w:val="false"/>
        <w:b w:val="false"/>
        <w:szCs w:val="22"/>
        <w:rFonts w:cs="Times New Roman"/>
        <w:color w:val="000000"/>
      </w:rPr>
    </w:lvl>
    <w:lvl w:ilvl="1">
      <w:start w:val="1"/>
      <w:numFmt w:val="decimal"/>
      <w:lvlText w:val="3.2.%2"/>
      <w:lvlJc w:val="left"/>
      <w:pPr>
        <w:tabs>
          <w:tab w:val="num" w:pos="0"/>
        </w:tabs>
        <w:ind w:left="0" w:firstLine="720"/>
      </w:pPr>
      <w:rPr>
        <w:sz w:val="20"/>
        <w:i w:val="false"/>
        <w:b w:val="false"/>
        <w:szCs w:val="20"/>
        <w:rFonts w:cs="Times New Roman"/>
        <w:color w:val="000000"/>
      </w:rPr>
    </w:lvl>
    <w:lvl w:ilvl="2">
      <w:start w:val="1"/>
      <w:numFmt w:val="decimal"/>
      <w:lvlText w:val="3.%3.2."/>
      <w:lvlJc w:val="left"/>
      <w:pPr>
        <w:tabs>
          <w:tab w:val="num" w:pos="708"/>
        </w:tabs>
        <w:ind w:left="0" w:firstLine="720"/>
      </w:pPr>
      <w:rPr>
        <w:sz w:val="22"/>
        <w:i w:val="false"/>
        <w:b w:val="false"/>
        <w:szCs w:val="22"/>
        <w:rFonts w:cs="Times New Roman"/>
        <w:color w:val="00000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lvl w:ilvl="0">
      <w:start w:val="1"/>
      <w:numFmt w:val="decimal"/>
      <w:lvlText w:val="3.%1."/>
      <w:lvlJc w:val="left"/>
      <w:pPr>
        <w:tabs>
          <w:tab w:val="num" w:pos="708"/>
        </w:tabs>
        <w:ind w:left="0" w:firstLine="720"/>
      </w:pPr>
      <w:rPr>
        <w:sz w:val="22"/>
        <w:i w:val="false"/>
        <w:b w:val="false"/>
        <w:szCs w:val="22"/>
        <w:rFonts w:cs="Times New Roman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">
    <w:lvl w:ilvl="0">
      <w:start w:val="1"/>
      <w:numFmt w:val="decimal"/>
      <w:lvlText w:val="4.%1."/>
      <w:lvlJc w:val="left"/>
      <w:pPr>
        <w:tabs>
          <w:tab w:val="num" w:pos="0"/>
        </w:tabs>
        <w:ind w:left="-10" w:firstLine="720"/>
      </w:pPr>
      <w:rPr>
        <w:sz w:val="22"/>
        <w:i w:val="false"/>
        <w:b/>
        <w:szCs w:val="22"/>
        <w:rFonts w:cs="Times New Roman"/>
      </w:rPr>
    </w:lvl>
    <w:lvl w:ilvl="1">
      <w:start w:val="2"/>
      <w:numFmt w:val="decimal"/>
      <w:lvlText w:val="4.%2."/>
      <w:lvlJc w:val="left"/>
      <w:pPr>
        <w:tabs>
          <w:tab w:val="num" w:pos="350"/>
        </w:tabs>
        <w:ind w:left="-10" w:firstLine="720"/>
      </w:pPr>
      <w:rPr>
        <w:sz w:val="22"/>
        <w:i w:val="false"/>
        <w:b w:val="false"/>
        <w:szCs w:val="22"/>
        <w:rFonts w:cs="Times New Roman"/>
      </w:rPr>
    </w:lvl>
    <w:lvl w:ilvl="2">
      <w:start w:val="1"/>
      <w:numFmt w:val="decimal"/>
      <w:lvlText w:val="4.%3.2."/>
      <w:lvlJc w:val="left"/>
      <w:pPr>
        <w:tabs>
          <w:tab w:val="num" w:pos="0"/>
        </w:tabs>
        <w:ind w:left="-10" w:firstLine="720"/>
      </w:pPr>
      <w:rPr>
        <w:sz w:val="21"/>
        <w:i w:val="false"/>
        <w:b w:val="false"/>
        <w:szCs w:val="21"/>
        <w:rFonts w:cs="Times New Roman"/>
        <w:color w:val="auto"/>
      </w:rPr>
    </w:lvl>
    <w:lvl w:ilvl="3">
      <w:start w:val="1"/>
      <w:numFmt w:val="decimal"/>
      <w:lvlText w:val="4.%3.2.%4."/>
      <w:lvlJc w:val="left"/>
      <w:pPr>
        <w:tabs>
          <w:tab w:val="num" w:pos="0"/>
        </w:tabs>
        <w:ind w:left="-10" w:firstLine="720"/>
      </w:pPr>
      <w:rPr>
        <w:sz w:val="20"/>
        <w:i w:val="false"/>
        <w:b w:val="false"/>
        <w:szCs w:val="20"/>
        <w:rFonts w:cs="Times New Roman"/>
        <w:color w:val="auto"/>
      </w:rPr>
    </w:lvl>
    <w:lvl w:ilvl="4">
      <w:start w:val="1"/>
      <w:numFmt w:val="decimal"/>
      <w:lvlText w:val="%5.%3.4."/>
      <w:lvlJc w:val="left"/>
      <w:pPr>
        <w:tabs>
          <w:tab w:val="num" w:pos="0"/>
        </w:tabs>
        <w:ind w:left="-10" w:firstLine="720"/>
      </w:pPr>
      <w:rPr>
        <w:sz w:val="20"/>
        <w:i w:val="false"/>
        <w:b w:val="false"/>
        <w:szCs w:val="20"/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10"/>
        </w:tabs>
        <w:ind w:left="431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30"/>
        </w:tabs>
        <w:ind w:left="503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50"/>
        </w:tabs>
        <w:ind w:left="575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70"/>
        </w:tabs>
        <w:ind w:left="6470" w:hanging="180"/>
      </w:pPr>
      <w:rPr>
        <w:rFonts w:cs="Times New Roman"/>
      </w:rPr>
    </w:lvl>
  </w:abstractNum>
  <w:abstractNum w:abstractNumId="4"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cs="Times New Roman"/>
      </w:rPr>
    </w:lvl>
  </w:abstractNum>
  <w:abstractNum w:abstractNumId="5">
    <w:lvl w:ilvl="0">
      <w:start w:val="2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cs="Times New Roman"/>
      </w:rPr>
    </w:lvl>
  </w:abstractNum>
  <w:abstractNum w:abstractNumId="6">
    <w:lvl w:ilvl="0">
      <w:start w:val="2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3"/>
      <w:numFmt w:val="decimal"/>
      <w:lvlText w:val="%1.%2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cs="Times New Roman"/>
      </w:rPr>
    </w:lvl>
  </w:abstractNum>
  <w:abstractNum w:abstractNumId="7">
    <w:lvl w:ilvl="0">
      <w:start w:val="3"/>
      <w:numFmt w:val="decimal"/>
      <w:lvlText w:val="%1"/>
      <w:lvlJc w:val="left"/>
      <w:pPr>
        <w:tabs>
          <w:tab w:val="num" w:pos="0"/>
        </w:tabs>
        <w:ind w:left="480" w:hanging="48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480" w:hanging="480"/>
      </w:pPr>
      <w:rPr>
        <w:rFonts w:cs="Times New Roman"/>
      </w:rPr>
    </w:lvl>
    <w:lvl w:ilvl="2">
      <w:start w:val="2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cs="Times New Roman"/>
      </w:rPr>
    </w:lvl>
  </w:abstractNum>
  <w:abstractNum w:abstractNumId="8">
    <w:lvl w:ilvl="0">
      <w:start w:val="3"/>
      <w:numFmt w:val="decimal"/>
      <w:lvlText w:val="%1"/>
      <w:lvlJc w:val="left"/>
      <w:pPr>
        <w:tabs>
          <w:tab w:val="num" w:pos="0"/>
        </w:tabs>
        <w:ind w:left="480" w:hanging="480"/>
      </w:pPr>
      <w:rPr>
        <w:rFonts w:cs="Times New Roman"/>
      </w:rPr>
    </w:lvl>
    <w:lvl w:ilvl="1">
      <w:start w:val="2"/>
      <w:numFmt w:val="decimal"/>
      <w:lvlText w:val="%1.%2"/>
      <w:lvlJc w:val="left"/>
      <w:pPr>
        <w:tabs>
          <w:tab w:val="num" w:pos="0"/>
        </w:tabs>
        <w:ind w:left="480" w:hanging="48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cs="Times New Roman"/>
      </w:rPr>
    </w:lvl>
  </w:abstractNum>
  <w:abstractNum w:abstractNumId="9">
    <w:lvl w:ilvl="0">
      <w:start w:val="4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cs="Times New Roman"/>
      </w:rPr>
    </w:lvl>
  </w:abstractNum>
  <w:abstractNum w:abstractNumId="10">
    <w:lvl w:ilvl="0">
      <w:start w:val="4"/>
      <w:numFmt w:val="decimal"/>
      <w:lvlText w:val="%1."/>
      <w:lvlJc w:val="left"/>
      <w:pPr>
        <w:tabs>
          <w:tab w:val="num" w:pos="0"/>
        </w:tabs>
        <w:ind w:left="540" w:hanging="54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540" w:hanging="54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/>
      </w:rPr>
    </w:lvl>
  </w:abstractNum>
  <w:abstractNum w:abstractNumId="11">
    <w:lvl w:ilvl="0">
      <w:start w:val="4"/>
      <w:numFmt w:val="decimal"/>
      <w:lvlText w:val="%1"/>
      <w:lvlJc w:val="left"/>
      <w:pPr>
        <w:tabs>
          <w:tab w:val="num" w:pos="0"/>
        </w:tabs>
        <w:ind w:left="660" w:hanging="6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660" w:hanging="660"/>
      </w:pPr>
      <w:rPr>
        <w:rFonts w:cs="Times New Roman"/>
      </w:rPr>
    </w:lvl>
    <w:lvl w:ilvl="2">
      <w:start w:val="3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cs="Times New Roman"/>
      </w:rPr>
    </w:lvl>
  </w:abstractNum>
  <w:abstractNum w:abstractNumId="12">
    <w:lvl w:ilvl="0">
      <w:start w:val="6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cs="Times New Roman"/>
      </w:rPr>
    </w:lvl>
  </w:abstractNum>
  <w:abstractNum w:abstractNumId="13">
    <w:lvl w:ilvl="0">
      <w:start w:val="7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cs="Times New Roman"/>
      </w:rPr>
    </w:lvl>
  </w:abstractNum>
  <w:abstractNum w:abstractNumId="14">
    <w:lvl w:ilvl="0">
      <w:start w:val="5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cs="Times New Roman"/>
      </w:rPr>
    </w:lvl>
  </w:abstractNum>
  <w:abstractNum w:abstractNumId="15"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16">
    <w:lvl w:ilvl="0">
      <w:start w:val="10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1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w="http://schemas.openxmlformats.org/wordprocessingml/2006/main">
  <w:zoom w:percent="130"/>
  <w:embedSystemFonts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64813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3">
    <w:name w:val="Heading 3"/>
    <w:basedOn w:val="Normal"/>
    <w:link w:val="30"/>
    <w:uiPriority w:val="99"/>
    <w:qFormat/>
    <w:rsid w:val="00164813"/>
    <w:pPr>
      <w:keepNext w:val="true"/>
      <w:widowControl/>
      <w:ind w:right="355" w:hanging="0"/>
      <w:jc w:val="both"/>
      <w:outlineLvl w:val="2"/>
    </w:pPr>
    <w:rPr>
      <w:sz w:val="28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31" w:customStyle="1">
    <w:name w:val="Заголовок 3 Знак"/>
    <w:basedOn w:val="DefaultParagraphFont"/>
    <w:link w:val="3"/>
    <w:uiPriority w:val="99"/>
    <w:semiHidden/>
    <w:qFormat/>
    <w:locked/>
    <w:rsid w:val="00b61d1e"/>
    <w:rPr>
      <w:rFonts w:ascii="Cambria" w:hAnsi="Cambria" w:cs="Times New Roman"/>
      <w:b/>
      <w:bCs/>
      <w:sz w:val="26"/>
      <w:szCs w:val="26"/>
    </w:rPr>
  </w:style>
  <w:style w:type="character" w:styleId="Pagenumber">
    <w:name w:val="page number"/>
    <w:basedOn w:val="DefaultParagraphFont"/>
    <w:uiPriority w:val="99"/>
    <w:qFormat/>
    <w:rsid w:val="00164813"/>
    <w:rPr>
      <w:rFonts w:cs="Times New Roman"/>
    </w:rPr>
  </w:style>
  <w:style w:type="character" w:styleId="Style13" w:customStyle="1">
    <w:name w:val="Верхний колонтитул Знак"/>
    <w:basedOn w:val="DefaultParagraphFont"/>
    <w:uiPriority w:val="99"/>
    <w:qFormat/>
    <w:rsid w:val="00164813"/>
    <w:rPr>
      <w:rFonts w:cs="Times New Roman"/>
    </w:rPr>
  </w:style>
  <w:style w:type="character" w:styleId="Style14" w:customStyle="1">
    <w:name w:val="Нижний колонтитул Знак"/>
    <w:basedOn w:val="DefaultParagraphFont"/>
    <w:uiPriority w:val="99"/>
    <w:qFormat/>
    <w:rsid w:val="00164813"/>
    <w:rPr>
      <w:rFonts w:cs="Times New Roman"/>
    </w:rPr>
  </w:style>
  <w:style w:type="character" w:styleId="Style15" w:customStyle="1">
    <w:name w:val="Основной текст Знак"/>
    <w:basedOn w:val="DefaultParagraphFont"/>
    <w:uiPriority w:val="99"/>
    <w:qFormat/>
    <w:rsid w:val="00164813"/>
    <w:rPr>
      <w:rFonts w:cs="Times New Roman"/>
    </w:rPr>
  </w:style>
  <w:style w:type="character" w:styleId="Style16" w:customStyle="1">
    <w:name w:val="Текст Знак"/>
    <w:uiPriority w:val="99"/>
    <w:qFormat/>
    <w:rsid w:val="00164813"/>
    <w:rPr>
      <w:rFonts w:ascii="Courier New" w:hAnsi="Courier New"/>
    </w:rPr>
  </w:style>
  <w:style w:type="character" w:styleId="1" w:customStyle="1">
    <w:name w:val="Основной текст Знак1"/>
    <w:basedOn w:val="DefaultParagraphFont"/>
    <w:link w:val="a9"/>
    <w:uiPriority w:val="99"/>
    <w:semiHidden/>
    <w:qFormat/>
    <w:locked/>
    <w:rsid w:val="00b61d1e"/>
    <w:rPr>
      <w:rFonts w:cs="Times New Roman"/>
      <w:sz w:val="20"/>
      <w:szCs w:val="20"/>
    </w:rPr>
  </w:style>
  <w:style w:type="character" w:styleId="Style17" w:customStyle="1">
    <w:name w:val="Основной текст с отступом Знак"/>
    <w:basedOn w:val="DefaultParagraphFont"/>
    <w:link w:val="ad"/>
    <w:uiPriority w:val="99"/>
    <w:semiHidden/>
    <w:qFormat/>
    <w:locked/>
    <w:rsid w:val="00b61d1e"/>
    <w:rPr>
      <w:rFonts w:cs="Times New Roman"/>
      <w:sz w:val="20"/>
      <w:szCs w:val="20"/>
    </w:rPr>
  </w:style>
  <w:style w:type="character" w:styleId="Style18" w:customStyle="1">
    <w:name w:val="Название Знак"/>
    <w:basedOn w:val="DefaultParagraphFont"/>
    <w:link w:val="af"/>
    <w:uiPriority w:val="99"/>
    <w:qFormat/>
    <w:locked/>
    <w:rsid w:val="00b61d1e"/>
    <w:rPr>
      <w:rFonts w:ascii="Cambria" w:hAnsi="Cambria" w:cs="Times New Roman"/>
      <w:b/>
      <w:bCs/>
      <w:kern w:val="2"/>
      <w:sz w:val="32"/>
      <w:szCs w:val="32"/>
    </w:rPr>
  </w:style>
  <w:style w:type="character" w:styleId="32" w:customStyle="1">
    <w:name w:val="Основной текст с отступом 3 Знак"/>
    <w:basedOn w:val="DefaultParagraphFont"/>
    <w:link w:val="31"/>
    <w:uiPriority w:val="99"/>
    <w:semiHidden/>
    <w:qFormat/>
    <w:locked/>
    <w:rsid w:val="00b61d1e"/>
    <w:rPr>
      <w:rFonts w:cs="Times New Roman"/>
      <w:sz w:val="16"/>
      <w:szCs w:val="16"/>
    </w:rPr>
  </w:style>
  <w:style w:type="character" w:styleId="2" w:customStyle="1">
    <w:name w:val="Основной текст с отступом 2 Знак"/>
    <w:basedOn w:val="DefaultParagraphFont"/>
    <w:link w:val="2"/>
    <w:uiPriority w:val="99"/>
    <w:semiHidden/>
    <w:qFormat/>
    <w:locked/>
    <w:rsid w:val="00b61d1e"/>
    <w:rPr>
      <w:rFonts w:cs="Times New Roman"/>
      <w:sz w:val="20"/>
      <w:szCs w:val="20"/>
    </w:rPr>
  </w:style>
  <w:style w:type="character" w:styleId="11" w:customStyle="1">
    <w:name w:val="Верхний колонтитул Знак1"/>
    <w:basedOn w:val="DefaultParagraphFont"/>
    <w:link w:val="af2"/>
    <w:uiPriority w:val="99"/>
    <w:semiHidden/>
    <w:qFormat/>
    <w:locked/>
    <w:rsid w:val="00b61d1e"/>
    <w:rPr>
      <w:rFonts w:cs="Times New Roman"/>
      <w:sz w:val="20"/>
      <w:szCs w:val="20"/>
    </w:rPr>
  </w:style>
  <w:style w:type="character" w:styleId="12" w:customStyle="1">
    <w:name w:val="Нижний колонтитул Знак1"/>
    <w:basedOn w:val="DefaultParagraphFont"/>
    <w:link w:val="af3"/>
    <w:uiPriority w:val="99"/>
    <w:semiHidden/>
    <w:qFormat/>
    <w:locked/>
    <w:rsid w:val="00b61d1e"/>
    <w:rPr>
      <w:rFonts w:cs="Times New Roman"/>
      <w:sz w:val="20"/>
      <w:szCs w:val="20"/>
    </w:rPr>
  </w:style>
  <w:style w:type="character" w:styleId="13" w:customStyle="1">
    <w:name w:val="Текст Знак1"/>
    <w:basedOn w:val="DefaultParagraphFont"/>
    <w:link w:val="af4"/>
    <w:uiPriority w:val="99"/>
    <w:semiHidden/>
    <w:qFormat/>
    <w:locked/>
    <w:rsid w:val="00b61d1e"/>
    <w:rPr>
      <w:rFonts w:ascii="Courier New" w:hAnsi="Courier New" w:cs="Courier New"/>
      <w:sz w:val="20"/>
      <w:szCs w:val="20"/>
    </w:rPr>
  </w:style>
  <w:style w:type="character" w:styleId="4H4p4s4444r4414H44p4" w:customStyle="1">
    <w:name w:val="З4Hа4pг4sо4л4|о4в4rо4к4[ 1 З4Hн4~а4pк4["/>
    <w:basedOn w:val="DefaultParagraphFont"/>
    <w:uiPriority w:val="99"/>
    <w:qFormat/>
    <w:rsid w:val="00fd3293"/>
    <w:rPr>
      <w:rFonts w:ascii="Times New Roman" w:hAnsi="Times New Roman" w:cs="Times New Roman"/>
      <w:b/>
      <w:bCs/>
      <w:sz w:val="20"/>
      <w:szCs w:val="20"/>
    </w:rPr>
  </w:style>
  <w:style w:type="character" w:styleId="4S4u444444" w:customStyle="1">
    <w:name w:val="Т4Sе4uк4[с4・т・?4З?4н?4а?4к"/>
    <w:basedOn w:val="DefaultParagraphFont"/>
    <w:uiPriority w:val="99"/>
    <w:qFormat/>
    <w:rsid w:val="00fd3293"/>
    <w:rPr>
      <w:rFonts w:ascii="Courier New" w:hAnsi="Courier New" w:cs="Courier New"/>
      <w:sz w:val="20"/>
      <w:szCs w:val="20"/>
    </w:rPr>
  </w:style>
  <w:style w:type="character" w:styleId="4O4rz4444444444H44p" w:customStyle="1">
    <w:name w:val="О4Oс4・н~?о?вr?н~?о?йz ?т・4е?4к?4с4・т4・?с?4о4・т・4с4・т?у] п4Hо4~м4p?З["/>
    <w:basedOn w:val="DefaultParagraphFont"/>
    <w:uiPriority w:val="99"/>
    <w:qFormat/>
    <w:rsid w:val="00fd3293"/>
    <w:rPr>
      <w:rFonts w:ascii="Times New Roman" w:hAnsi="Times New Roman" w:cs="Times New Roman"/>
    </w:rPr>
  </w:style>
  <w:style w:type="character" w:styleId="4O4rz444444444H4p" w:customStyle="1">
    <w:name w:val="О4Oс4・н~?о?вr?н~?о?йz ?т・4е?4к?4с4・т4・?с?4о4・т・4с4・т?у] п ?оH?м~?4p?З["/>
    <w:basedOn w:val="DefaultParagraphFont"/>
    <w:uiPriority w:val="99"/>
    <w:qFormat/>
    <w:rsid w:val="00fd3293"/>
    <w:rPr>
      <w:rFonts w:ascii="Times New Roman" w:hAnsi="Times New Roman" w:cs="Times New Roman"/>
    </w:rPr>
  </w:style>
  <w:style w:type="character" w:styleId="4O4rz444444444H4p1" w:customStyle="1">
    <w:name w:val="О4Oс4・н~?о?вr?н~?о?йz ?т・4е?4к?4с4・т4・?с?4о4・т・4с4・т?у] п ?оH?м~?4p?З[1"/>
    <w:basedOn w:val="DefaultParagraphFont"/>
    <w:uiPriority w:val="99"/>
    <w:qFormat/>
    <w:rsid w:val="00fd3293"/>
    <w:rPr>
      <w:rFonts w:ascii="Times New Roman" w:hAnsi="Times New Roman" w:cs="Times New Roman"/>
      <w:sz w:val="16"/>
      <w:szCs w:val="16"/>
    </w:rPr>
  </w:style>
  <w:style w:type="character" w:styleId="4B4u44444444444y44H444" w:customStyle="1">
    <w:name w:val="В4Bе4uр4・х・4н?4и?4й ?4к?4о?4л?4о?4н?4т4yи4・т・4у ?лH?4З?4н?4а"/>
    <w:basedOn w:val="DefaultParagraphFont"/>
    <w:uiPriority w:val="99"/>
    <w:qFormat/>
    <w:rsid w:val="00fd3293"/>
    <w:rPr>
      <w:rFonts w:cs="Times New Roman"/>
    </w:rPr>
  </w:style>
  <w:style w:type="character" w:styleId="4N4y4w44y4z444444y444H44p4" w:customStyle="1">
    <w:name w:val="Н4Nи4yж4wн4~и4yй4z к4[о4л4|о4н4~т4・иy?т・4у4|л?4HЗ4~н4pа4[к"/>
    <w:basedOn w:val="DefaultParagraphFont"/>
    <w:uiPriority w:val="99"/>
    <w:qFormat/>
    <w:rsid w:val="00fd3293"/>
    <w:rPr>
      <w:rFonts w:cs="Times New Roman"/>
    </w:rPr>
  </w:style>
  <w:style w:type="character" w:styleId="4O4rz44444Hp" w:customStyle="1">
    <w:name w:val="О4Oс4・н~?о?вr?н~?о?йz ?т・4е?4к?4с4・т4H?З~?нp?а["/>
    <w:basedOn w:val="DefaultParagraphFont"/>
    <w:uiPriority w:val="99"/>
    <w:qFormat/>
    <w:rsid w:val="00fd3293"/>
    <w:rPr>
      <w:rFonts w:cs="Times New Roman"/>
    </w:rPr>
  </w:style>
  <w:style w:type="character" w:styleId="21" w:customStyle="1">
    <w:name w:val="Основной текст (2)_"/>
    <w:basedOn w:val="DefaultParagraphFont"/>
    <w:link w:val="22"/>
    <w:uiPriority w:val="99"/>
    <w:qFormat/>
    <w:locked/>
    <w:rsid w:val="00a95128"/>
    <w:rPr>
      <w:rFonts w:cs="Times New Roman"/>
      <w:sz w:val="26"/>
      <w:szCs w:val="26"/>
      <w:shd w:fill="FFFFFF" w:val="clear"/>
    </w:rPr>
  </w:style>
  <w:style w:type="paragraph" w:styleId="Style19" w:customStyle="1">
    <w:name w:val="Заголовок"/>
    <w:basedOn w:val="Normal"/>
    <w:next w:val="Style20"/>
    <w:uiPriority w:val="99"/>
    <w:qFormat/>
    <w:rsid w:val="00164813"/>
    <w:pPr>
      <w:keepNext w:val="true"/>
      <w:spacing w:before="240" w:after="120"/>
    </w:pPr>
    <w:rPr>
      <w:rFonts w:ascii="PT Sans" w:hAnsi="PT Sans" w:cs="Noto Sans Devanagari"/>
      <w:sz w:val="28"/>
      <w:szCs w:val="28"/>
    </w:rPr>
  </w:style>
  <w:style w:type="paragraph" w:styleId="Style20">
    <w:name w:val="Body Text"/>
    <w:basedOn w:val="Normal"/>
    <w:link w:val="1"/>
    <w:uiPriority w:val="99"/>
    <w:rsid w:val="00164813"/>
    <w:pPr>
      <w:spacing w:before="0" w:after="120"/>
    </w:pPr>
    <w:rPr/>
  </w:style>
  <w:style w:type="paragraph" w:styleId="Style21">
    <w:name w:val="List"/>
    <w:basedOn w:val="Style20"/>
    <w:uiPriority w:val="99"/>
    <w:rsid w:val="00164813"/>
    <w:pPr/>
    <w:rPr>
      <w:rFonts w:ascii="PT Sans" w:hAnsi="PT Sans" w:cs="Noto Sans Devanagari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uiPriority w:val="99"/>
    <w:qFormat/>
    <w:rsid w:val="00164813"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qFormat/>
    <w:rsid w:val="007b2251"/>
    <w:pPr>
      <w:ind w:left="200" w:hanging="200"/>
    </w:pPr>
    <w:rPr/>
  </w:style>
  <w:style w:type="paragraph" w:styleId="Indexheading">
    <w:name w:val="index heading"/>
    <w:basedOn w:val="Normal"/>
    <w:uiPriority w:val="99"/>
    <w:qFormat/>
    <w:rsid w:val="00164813"/>
    <w:pPr>
      <w:suppressLineNumbers/>
    </w:pPr>
    <w:rPr>
      <w:rFonts w:ascii="PT Sans" w:hAnsi="PT Sans" w:cs="Noto Sans Devanagari"/>
    </w:rPr>
  </w:style>
  <w:style w:type="paragraph" w:styleId="Style24">
    <w:name w:val="Body Text Indent"/>
    <w:basedOn w:val="Normal"/>
    <w:link w:val="ae"/>
    <w:uiPriority w:val="99"/>
    <w:rsid w:val="00164813"/>
    <w:pPr>
      <w:shd w:val="clear" w:color="auto" w:fill="FFFFFF"/>
      <w:ind w:firstLine="709"/>
      <w:jc w:val="both"/>
    </w:pPr>
    <w:rPr>
      <w:color w:val="000000"/>
      <w:spacing w:val="-5"/>
      <w:sz w:val="28"/>
      <w:szCs w:val="23"/>
    </w:rPr>
  </w:style>
  <w:style w:type="paragraph" w:styleId="Style25">
    <w:name w:val="Title"/>
    <w:basedOn w:val="Normal"/>
    <w:link w:val="af0"/>
    <w:uiPriority w:val="99"/>
    <w:qFormat/>
    <w:rsid w:val="00164813"/>
    <w:pPr>
      <w:shd w:val="clear" w:color="auto" w:fill="FFFFFF"/>
      <w:ind w:firstLine="709"/>
      <w:jc w:val="center"/>
    </w:pPr>
    <w:rPr>
      <w:b/>
      <w:bCs/>
      <w:color w:val="000000"/>
      <w:spacing w:val="7"/>
      <w:sz w:val="28"/>
      <w:szCs w:val="27"/>
    </w:rPr>
  </w:style>
  <w:style w:type="paragraph" w:styleId="BodyTextIndent3">
    <w:name w:val="Body Text Indent 3"/>
    <w:basedOn w:val="Normal"/>
    <w:link w:val="32"/>
    <w:uiPriority w:val="99"/>
    <w:qFormat/>
    <w:rsid w:val="00164813"/>
    <w:pPr>
      <w:spacing w:before="0" w:after="120"/>
      <w:ind w:left="283" w:hanging="0"/>
    </w:pPr>
    <w:rPr>
      <w:sz w:val="16"/>
      <w:szCs w:val="16"/>
    </w:rPr>
  </w:style>
  <w:style w:type="paragraph" w:styleId="BodyTextIndent2">
    <w:name w:val="Body Text Indent 2"/>
    <w:basedOn w:val="Normal"/>
    <w:link w:val="20"/>
    <w:uiPriority w:val="99"/>
    <w:qFormat/>
    <w:rsid w:val="00164813"/>
    <w:pPr>
      <w:spacing w:lineRule="auto" w:line="480" w:before="0" w:after="120"/>
      <w:ind w:left="283" w:hanging="0"/>
    </w:pPr>
    <w:rPr/>
  </w:style>
  <w:style w:type="paragraph" w:styleId="14" w:customStyle="1">
    <w:name w:val="Обычный1"/>
    <w:uiPriority w:val="99"/>
    <w:qFormat/>
    <w:rsid w:val="00164813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15" w:customStyle="1">
    <w:name w:val="Знак Знак Знак Знак Знак Знак1"/>
    <w:basedOn w:val="Normal"/>
    <w:autoRedefine/>
    <w:uiPriority w:val="99"/>
    <w:qFormat/>
    <w:rsid w:val="00164813"/>
    <w:pPr>
      <w:widowControl/>
      <w:tabs>
        <w:tab w:val="clear" w:pos="709"/>
        <w:tab w:val="left" w:pos="2160" w:leader="none"/>
      </w:tabs>
      <w:bidi w:val="1"/>
      <w:spacing w:lineRule="exact" w:line="240" w:before="120" w:after="0"/>
      <w:jc w:val="both"/>
    </w:pPr>
    <w:rPr>
      <w:sz w:val="24"/>
      <w:szCs w:val="24"/>
      <w:lang w:val="en-US" w:bidi="he-IL"/>
    </w:rPr>
  </w:style>
  <w:style w:type="paragraph" w:styleId="Style26" w:customStyle="1">
    <w:name w:val="Знак Знак"/>
    <w:basedOn w:val="Normal"/>
    <w:uiPriority w:val="99"/>
    <w:qFormat/>
    <w:rsid w:val="00164813"/>
    <w:pPr>
      <w:widowControl/>
      <w:spacing w:before="280" w:after="280"/>
    </w:pPr>
    <w:rPr>
      <w:rFonts w:ascii="Tahoma" w:hAnsi="Tahoma"/>
      <w:lang w:val="en-US" w:eastAsia="en-US"/>
    </w:rPr>
  </w:style>
  <w:style w:type="paragraph" w:styleId="Style27">
    <w:name w:val="Верхний и нижний колонтитулы"/>
    <w:basedOn w:val="Normal"/>
    <w:qFormat/>
    <w:pPr/>
    <w:rPr/>
  </w:style>
  <w:style w:type="paragraph" w:styleId="Style28">
    <w:name w:val="Header"/>
    <w:basedOn w:val="Normal"/>
    <w:link w:val="13"/>
    <w:uiPriority w:val="99"/>
    <w:rsid w:val="00164813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Style29">
    <w:name w:val="Footer"/>
    <w:basedOn w:val="Normal"/>
    <w:link w:val="14"/>
    <w:uiPriority w:val="99"/>
    <w:rsid w:val="00164813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PlainText">
    <w:name w:val="Plain Text"/>
    <w:basedOn w:val="Normal"/>
    <w:link w:val="15"/>
    <w:uiPriority w:val="99"/>
    <w:qFormat/>
    <w:rsid w:val="00164813"/>
    <w:pPr>
      <w:widowControl/>
    </w:pPr>
    <w:rPr>
      <w:rFonts w:ascii="Courier New" w:hAnsi="Courier New"/>
    </w:rPr>
  </w:style>
  <w:style w:type="paragraph" w:styleId="NoSpacing">
    <w:name w:val="No Spacing"/>
    <w:uiPriority w:val="99"/>
    <w:qFormat/>
    <w:rsid w:val="00164813"/>
    <w:pPr>
      <w:widowControl/>
      <w:suppressAutoHyphens w:val="true"/>
      <w:bidi w:val="0"/>
      <w:spacing w:before="0" w:after="0"/>
      <w:jc w:val="left"/>
    </w:pPr>
    <w:rPr>
      <w:rFonts w:ascii="Calibri" w:hAnsi="Calibri" w:eastAsia="Times New Roman" w:cs="Times New Roman"/>
      <w:color w:val="auto"/>
      <w:kern w:val="0"/>
      <w:sz w:val="20"/>
      <w:szCs w:val="22"/>
      <w:lang w:val="ru-RU" w:eastAsia="ru-RU" w:bidi="ar-SA"/>
    </w:rPr>
  </w:style>
  <w:style w:type="paragraph" w:styleId="ListParagraph">
    <w:name w:val="List Paragraph"/>
    <w:basedOn w:val="Normal"/>
    <w:uiPriority w:val="99"/>
    <w:qFormat/>
    <w:rsid w:val="00164813"/>
    <w:pPr>
      <w:spacing w:before="0" w:after="0"/>
      <w:ind w:left="720" w:hanging="0"/>
      <w:contextualSpacing/>
    </w:pPr>
    <w:rPr/>
  </w:style>
  <w:style w:type="paragraph" w:styleId="Style30" w:customStyle="1">
    <w:name w:val="Содержимое таблицы"/>
    <w:basedOn w:val="Normal"/>
    <w:uiPriority w:val="99"/>
    <w:qFormat/>
    <w:rsid w:val="00164813"/>
    <w:pPr>
      <w:suppressLineNumbers/>
    </w:pPr>
    <w:rPr/>
  </w:style>
  <w:style w:type="paragraph" w:styleId="4H4p4s4444r441" w:customStyle="1">
    <w:name w:val="З4Hа4pг4sо4л4|о4в4rо4к4[ 1"/>
    <w:basedOn w:val="Normal"/>
    <w:uiPriority w:val="99"/>
    <w:qFormat/>
    <w:rsid w:val="00fd3293"/>
    <w:pPr>
      <w:keepNext w:val="true"/>
      <w:widowControl/>
      <w:suppressAutoHyphens w:val="true"/>
      <w:spacing w:lineRule="auto" w:line="276" w:before="0" w:after="200"/>
      <w:jc w:val="center"/>
    </w:pPr>
    <w:rPr>
      <w:rFonts w:ascii="Calibri" w:hAnsi="Calibri" w:cs="Calibri"/>
      <w:b/>
      <w:bCs/>
      <w:color w:val="000000"/>
      <w:kern w:val="2"/>
      <w:sz w:val="32"/>
      <w:szCs w:val="32"/>
    </w:rPr>
  </w:style>
  <w:style w:type="paragraph" w:styleId="4H4p4s4444r44" w:customStyle="1">
    <w:name w:val="З4Hа4pг4sо4л4|о4в4rо4к4["/>
    <w:basedOn w:val="Normal"/>
    <w:next w:val="4O4rz4444"/>
    <w:uiPriority w:val="99"/>
    <w:qFormat/>
    <w:rsid w:val="00fd3293"/>
    <w:pPr>
      <w:keepNext w:val="true"/>
      <w:widowControl/>
      <w:suppressAutoHyphens w:val="true"/>
      <w:spacing w:lineRule="auto" w:line="276" w:before="240" w:after="120"/>
    </w:pPr>
    <w:rPr>
      <w:rFonts w:ascii="PT Sans" w:hAnsi="PT Sans" w:cs="PT Sans"/>
      <w:color w:val="000000"/>
      <w:kern w:val="2"/>
      <w:sz w:val="28"/>
      <w:szCs w:val="28"/>
    </w:rPr>
  </w:style>
  <w:style w:type="paragraph" w:styleId="4O4rz4444" w:customStyle="1">
    <w:name w:val="О4Oс4・н~?о?вr?н~?о?йz ?т・4е?4к?4с4・"/>
    <w:basedOn w:val="Normal"/>
    <w:uiPriority w:val="99"/>
    <w:qFormat/>
    <w:rsid w:val="00fd3293"/>
    <w:pPr>
      <w:widowControl/>
      <w:suppressAutoHyphens w:val="true"/>
      <w:spacing w:lineRule="auto" w:line="276" w:before="0" w:after="120"/>
    </w:pPr>
    <w:rPr>
      <w:rFonts w:ascii="Calibri" w:hAnsi="Calibri" w:cs="Calibri"/>
      <w:color w:val="000000"/>
      <w:kern w:val="2"/>
      <w:sz w:val="22"/>
      <w:szCs w:val="22"/>
    </w:rPr>
  </w:style>
  <w:style w:type="paragraph" w:styleId="4R4y44" w:customStyle="1">
    <w:name w:val="С4Rп4・иy?с・4о?4к"/>
    <w:basedOn w:val="4O4rz4444"/>
    <w:uiPriority w:val="99"/>
    <w:qFormat/>
    <w:rsid w:val="00fd3293"/>
    <w:pPr/>
    <w:rPr>
      <w:rFonts w:ascii="PT Sans" w:hAnsi="PT Sans" w:cs="PT Sans"/>
    </w:rPr>
  </w:style>
  <w:style w:type="paragraph" w:styleId="4N4p4x4r4p44y4u" w:customStyle="1">
    <w:name w:val="Н4Nа4pз4xв4rа4pн4~и4yе4u"/>
    <w:basedOn w:val="Normal"/>
    <w:uiPriority w:val="99"/>
    <w:qFormat/>
    <w:rsid w:val="00fd3293"/>
    <w:pPr>
      <w:widowControl/>
      <w:suppressAutoHyphens w:val="true"/>
      <w:spacing w:lineRule="auto" w:line="276" w:before="120" w:after="120"/>
    </w:pPr>
    <w:rPr>
      <w:rFonts w:ascii="PT Sans" w:hAnsi="PT Sans" w:cs="PT Sans"/>
      <w:i/>
      <w:iCs/>
      <w:color w:val="000000"/>
      <w:kern w:val="2"/>
      <w:sz w:val="24"/>
      <w:szCs w:val="24"/>
    </w:rPr>
  </w:style>
  <w:style w:type="paragraph" w:styleId="4T44p4x4p4u" w:customStyle="1">
    <w:name w:val="У4Tк4[а4pз4xа4pт4・еu?л|?ь・"/>
    <w:basedOn w:val="Normal"/>
    <w:uiPriority w:val="99"/>
    <w:qFormat/>
    <w:rsid w:val="00fd3293"/>
    <w:pPr>
      <w:widowControl/>
      <w:suppressAutoHyphens w:val="true"/>
      <w:spacing w:lineRule="auto" w:line="276" w:before="0" w:after="200"/>
    </w:pPr>
    <w:rPr>
      <w:rFonts w:ascii="PT Sans" w:hAnsi="PT Sans" w:cs="PT Sans"/>
      <w:color w:val="000000"/>
      <w:kern w:val="2"/>
      <w:sz w:val="22"/>
      <w:szCs w:val="22"/>
    </w:rPr>
  </w:style>
  <w:style w:type="paragraph" w:styleId="DocumentMap" w:customStyle="1">
    <w:name w:val="Document Map"/>
    <w:uiPriority w:val="99"/>
    <w:qFormat/>
    <w:rsid w:val="00fd3293"/>
    <w:pPr>
      <w:widowControl/>
      <w:suppressAutoHyphens w:val="true"/>
      <w:bidi w:val="0"/>
      <w:spacing w:before="0" w:after="0"/>
      <w:jc w:val="left"/>
    </w:pPr>
    <w:rPr>
      <w:rFonts w:ascii="Calibri" w:hAnsi="Calibri" w:eastAsia="Times New Roman" w:cs="Calibri"/>
      <w:color w:val="000000"/>
      <w:kern w:val="2"/>
      <w:sz w:val="20"/>
      <w:szCs w:val="20"/>
      <w:lang w:val="ru-RU" w:eastAsia="ru-RU" w:bidi="hi-IN"/>
    </w:rPr>
  </w:style>
  <w:style w:type="paragraph" w:styleId="4O4rz444444444" w:customStyle="1">
    <w:name w:val="О4Oс4・н~?о?вr?н~?о?йz ?т・4е?4к?4с4・т4・?с?4о4・т・4с4・т?у]"/>
    <w:basedOn w:val="Normal"/>
    <w:uiPriority w:val="99"/>
    <w:qFormat/>
    <w:rsid w:val="00fd3293"/>
    <w:pPr>
      <w:widowControl/>
      <w:suppressAutoHyphens w:val="true"/>
      <w:spacing w:lineRule="auto" w:line="276" w:before="0" w:after="120"/>
      <w:ind w:left="283" w:hanging="0"/>
    </w:pPr>
    <w:rPr>
      <w:rFonts w:ascii="Calibri" w:hAnsi="Calibri" w:cs="Calibri"/>
      <w:color w:val="000000"/>
      <w:kern w:val="2"/>
      <w:sz w:val="24"/>
      <w:szCs w:val="24"/>
    </w:rPr>
  </w:style>
  <w:style w:type="paragraph" w:styleId="4B4u44444444444y44" w:customStyle="1">
    <w:name w:val="В4Bе4uр4・х・4н?4и?4й ?4к?4о?4л?4о?4н?4т4yи4・т・4у"/>
    <w:basedOn w:val="Normal"/>
    <w:uiPriority w:val="99"/>
    <w:qFormat/>
    <w:rsid w:val="00fd3293"/>
    <w:pPr>
      <w:widowControl/>
      <w:tabs>
        <w:tab w:val="clear" w:pos="709"/>
        <w:tab w:val="center" w:pos="4677" w:leader="none"/>
        <w:tab w:val="right" w:pos="9355" w:leader="none"/>
      </w:tabs>
      <w:suppressAutoHyphens w:val="true"/>
      <w:spacing w:lineRule="auto" w:line="276" w:before="0" w:after="200"/>
    </w:pPr>
    <w:rPr>
      <w:rFonts w:ascii="Calibri" w:hAnsi="Calibri" w:cs="Calibri"/>
      <w:color w:val="000000"/>
      <w:kern w:val="2"/>
      <w:sz w:val="22"/>
      <w:szCs w:val="22"/>
    </w:rPr>
  </w:style>
  <w:style w:type="paragraph" w:styleId="4N4y4w44y4z444444y44" w:customStyle="1">
    <w:name w:val="Н4Nи4yж4wн4~и4yй4z к4[о4л4|о4н4~т4・иy?т・4у4|л"/>
    <w:basedOn w:val="Normal"/>
    <w:uiPriority w:val="99"/>
    <w:qFormat/>
    <w:rsid w:val="00fd3293"/>
    <w:pPr>
      <w:widowControl/>
      <w:tabs>
        <w:tab w:val="clear" w:pos="709"/>
        <w:tab w:val="center" w:pos="4677" w:leader="none"/>
        <w:tab w:val="right" w:pos="9355" w:leader="none"/>
      </w:tabs>
      <w:suppressAutoHyphens w:val="true"/>
      <w:spacing w:lineRule="auto" w:line="276" w:before="0" w:after="200"/>
    </w:pPr>
    <w:rPr>
      <w:rFonts w:ascii="Calibri" w:hAnsi="Calibri" w:cs="Calibri"/>
      <w:color w:val="000000"/>
      <w:kern w:val="2"/>
      <w:sz w:val="22"/>
      <w:szCs w:val="22"/>
    </w:rPr>
  </w:style>
  <w:style w:type="paragraph" w:styleId="24H44p44H44p44H44p44H44p4" w:customStyle="1">
    <w:name w:val="2  З4Hн4~а4pк4[ З4Hн4~а4pк4[ З4Hн4~а4pк4[ З4Hн4~а4pк4["/>
    <w:basedOn w:val="Normal"/>
    <w:uiPriority w:val="99"/>
    <w:qFormat/>
    <w:rsid w:val="00fd3293"/>
    <w:pPr>
      <w:widowControl/>
      <w:suppressAutoHyphens w:val="true"/>
      <w:spacing w:lineRule="auto" w:line="276" w:before="0" w:after="160"/>
    </w:pPr>
    <w:rPr>
      <w:rFonts w:ascii="Arial" w:hAnsi="Arial" w:cs="Arial"/>
      <w:b/>
      <w:bCs/>
      <w:color w:val="FFFFFF"/>
      <w:kern w:val="2"/>
      <w:sz w:val="32"/>
      <w:szCs w:val="32"/>
      <w:lang w:val="en-US"/>
    </w:rPr>
  </w:style>
  <w:style w:type="paragraph" w:styleId="4S4u44" w:customStyle="1">
    <w:name w:val="Т4Sе4uк4[с4・т・"/>
    <w:basedOn w:val="Normal"/>
    <w:uiPriority w:val="99"/>
    <w:qFormat/>
    <w:rsid w:val="00fd3293"/>
    <w:pPr>
      <w:widowControl/>
      <w:suppressAutoHyphens w:val="true"/>
    </w:pPr>
    <w:rPr>
      <w:rFonts w:ascii="Courier New" w:hAnsi="Courier New" w:cs="Courier New"/>
      <w:color w:val="000000"/>
      <w:kern w:val="2"/>
      <w:lang w:bidi="hi-IN"/>
    </w:rPr>
  </w:style>
  <w:style w:type="paragraph" w:styleId="16" w:customStyle="1">
    <w:name w:val="Без интервала1"/>
    <w:uiPriority w:val="99"/>
    <w:qFormat/>
    <w:rsid w:val="00fd3293"/>
    <w:pPr>
      <w:widowControl/>
      <w:suppressAutoHyphens w:val="true"/>
      <w:bidi w:val="0"/>
      <w:spacing w:before="0" w:after="0"/>
      <w:jc w:val="left"/>
    </w:pPr>
    <w:rPr>
      <w:rFonts w:ascii="Calibri" w:hAnsi="Calibri" w:eastAsia="Times New Roman" w:cs="Calibri"/>
      <w:color w:val="auto"/>
      <w:kern w:val="0"/>
      <w:sz w:val="20"/>
      <w:szCs w:val="22"/>
      <w:lang w:val="ru-RU" w:eastAsia="zh-CN" w:bidi="ar-SA"/>
    </w:rPr>
  </w:style>
  <w:style w:type="paragraph" w:styleId="22" w:customStyle="1">
    <w:name w:val="Основной текст (2)"/>
    <w:basedOn w:val="Normal"/>
    <w:link w:val="21"/>
    <w:uiPriority w:val="99"/>
    <w:qFormat/>
    <w:rsid w:val="00a95128"/>
    <w:pPr>
      <w:shd w:val="clear" w:color="auto" w:fill="FFFFFF"/>
      <w:spacing w:lineRule="exact" w:line="302"/>
      <w:ind w:hanging="1360"/>
    </w:pPr>
    <w:rPr>
      <w:sz w:val="26"/>
      <w:szCs w:val="2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8">
    <w:name w:val="Table Grid"/>
    <w:basedOn w:val="a1"/>
    <w:uiPriority w:val="99"/>
    <w:rsid w:val="00fd3293"/>
    <w:pPr>
      <w:spacing w:after="200" w:line="276" w:lineRule="auto"/>
    </w:pPr>
    <w:rPr>
      <w:sz w:val="20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Application>LibreOffice/6.4.7.2$Linux_X86_64 LibreOffice_project/40$Build-2</Application>
  <Pages>7</Pages>
  <Words>2925</Words>
  <Characters>20879</Characters>
  <CharactersWithSpaces>23797</CharactersWithSpaces>
  <Paragraphs>97</Paragraphs>
  <Company>ГУ УВО МВД по УР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2022-07-19T12:30:00Z</dcterms:created>
  <dc:creator>Виноградов И.В.</dc:creator>
  <dc:description/>
  <dc:language>ru-RU</dc:language>
  <cp:lastModifiedBy/>
  <cp:lastPrinted>2023-07-18T07:41:00Z</cp:lastPrinted>
  <dcterms:modified xsi:type="dcterms:W3CDTF">2025-06-19T17:01:54Z</dcterms:modified>
  <cp:revision>24</cp:revision>
  <dc:subject/>
  <dc:title>ДОГОВОР № __________/_________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ГУ УВО МВД по УР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