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oter6.xml" ContentType="application/vnd.openxmlformats-officedocument.wordprocessingml.footer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media/image1.png" ContentType="image/png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fill="FFFFFF"/>
        <w:spacing w:lineRule="exact" w:line="274"/>
        <w:ind w:left="7" w:right="0" w:hanging="0"/>
        <w:jc w:val="center"/>
        <w:rPr/>
      </w:pPr>
      <w:r>
        <w:rPr>
          <w:b/>
          <w:bCs/>
          <w:color w:val="202020"/>
          <w:spacing w:val="2"/>
          <w:sz w:val="22"/>
          <w:szCs w:val="22"/>
        </w:rPr>
        <w:t xml:space="preserve">ДОГОВОР </w:t>
      </w:r>
      <w:r>
        <w:rPr>
          <w:b/>
          <w:color w:val="202020"/>
          <w:spacing w:val="2"/>
          <w:sz w:val="22"/>
          <w:szCs w:val="22"/>
        </w:rPr>
        <w:t>№ ____________</w:t>
      </w:r>
    </w:p>
    <w:p>
      <w:pPr>
        <w:pStyle w:val="Normal"/>
        <w:shd w:val="clear" w:fill="FFFFFF"/>
        <w:spacing w:lineRule="exact" w:line="274"/>
        <w:ind w:left="7" w:right="0" w:hanging="0"/>
        <w:jc w:val="center"/>
        <w:rPr/>
      </w:pPr>
      <w:r>
        <w:rPr>
          <w:b/>
          <w:color w:val="202020"/>
          <w:sz w:val="22"/>
          <w:szCs w:val="22"/>
        </w:rPr>
        <w:t>о контроле за транспортными средствами</w:t>
      </w:r>
      <w:r>
        <w:rPr>
          <w:b/>
          <w:bCs/>
          <w:sz w:val="22"/>
          <w:szCs w:val="22"/>
        </w:rPr>
        <w:t xml:space="preserve"> и оперативном реагировании на сообщения о срабатывании тревожной сигнализации </w:t>
      </w:r>
    </w:p>
    <w:p>
      <w:pPr>
        <w:pStyle w:val="Normal"/>
        <w:shd w:val="clear" w:fill="FFFFFF"/>
        <w:tabs>
          <w:tab w:val="clear" w:pos="720"/>
          <w:tab w:val="left" w:pos="7085" w:leader="none"/>
          <w:tab w:val="left" w:pos="7560" w:leader="underscore"/>
          <w:tab w:val="left" w:pos="8647" w:leader="none"/>
          <w:tab w:val="left" w:pos="9130" w:leader="underscore"/>
        </w:tabs>
        <w:spacing w:before="266" w:after="0"/>
        <w:ind w:left="22" w:right="0" w:hanging="0"/>
        <w:rPr/>
      </w:pPr>
      <w:r>
        <w:rPr>
          <w:color w:val="202020"/>
          <w:spacing w:val="-1"/>
          <w:sz w:val="22"/>
          <w:szCs w:val="22"/>
        </w:rPr>
        <w:t xml:space="preserve">г. Ижевск          </w:t>
      </w:r>
      <w:r>
        <w:rPr>
          <w:color w:val="202020"/>
          <w:sz w:val="22"/>
          <w:szCs w:val="22"/>
        </w:rPr>
        <w:t xml:space="preserve">                                                                                          </w:t>
      </w:r>
      <w:r>
        <w:rPr>
          <w:color w:val="000000"/>
          <w:sz w:val="22"/>
          <w:szCs w:val="22"/>
        </w:rPr>
        <w:t xml:space="preserve">«____» ___________ </w:t>
      </w:r>
      <w:r>
        <w:rPr>
          <w:color w:val="202020"/>
          <w:spacing w:val="-7"/>
          <w:sz w:val="22"/>
          <w:szCs w:val="22"/>
        </w:rPr>
        <w:t>20___</w:t>
      </w:r>
      <w:r>
        <w:rPr>
          <w:color w:val="000000"/>
          <w:spacing w:val="-11"/>
          <w:sz w:val="22"/>
          <w:szCs w:val="22"/>
        </w:rPr>
        <w:t>г.</w:t>
      </w:r>
    </w:p>
    <w:p>
      <w:pPr>
        <w:pStyle w:val="NoSpacing"/>
        <w:bidi w:val="0"/>
        <w:ind w:left="0" w:right="0" w:firstLine="720"/>
        <w:jc w:val="both"/>
        <w:rPr>
          <w:b/>
          <w:b/>
          <w:color w:val="000000"/>
          <w:spacing w:val="-11"/>
          <w:sz w:val="22"/>
          <w:szCs w:val="22"/>
        </w:rPr>
      </w:pPr>
      <w:r>
        <w:rPr>
          <w:b/>
          <w:color w:val="000000"/>
          <w:spacing w:val="-11"/>
          <w:sz w:val="22"/>
          <w:szCs w:val="22"/>
        </w:rPr>
      </w:r>
    </w:p>
    <w:p>
      <w:pPr>
        <w:pStyle w:val="311"/>
        <w:spacing w:before="0" w:after="0"/>
        <w:ind w:left="0" w:right="0" w:firstLine="708"/>
        <w:jc w:val="both"/>
        <w:rPr/>
      </w:pPr>
      <w:r>
        <w:rPr>
          <w:sz w:val="22"/>
          <w:szCs w:val="22"/>
        </w:rPr>
        <w:t xml:space="preserve">Федеральное государственное казенное учреждение «Управление вневедомственной охраны войск национальной гвардии Российской Федерации по Удмуртской Республике», в лице </w:t>
      </w:r>
      <w:r>
        <w:rPr>
          <w:sz w:val="22"/>
          <w:szCs w:val="22"/>
          <w:lang w:val="ru-RU"/>
        </w:rPr>
        <w:t>н</w:t>
      </w:r>
      <w:r>
        <w:rPr>
          <w:sz w:val="22"/>
          <w:szCs w:val="22"/>
        </w:rPr>
        <w:t>ачальника Отдела вневедомственной охраны – филиала</w:t>
      </w:r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>федерального государственного казенного учреждения «Управление</w:t>
      </w:r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 xml:space="preserve">вневедомственной охраны войск национальной гвардии Российской Федерации по Удмуртской Республике» </w:t>
      </w:r>
      <w:r>
        <w:rPr>
          <w:sz w:val="22"/>
          <w:szCs w:val="22"/>
          <w:lang w:val="ru-RU"/>
        </w:rPr>
        <w:t xml:space="preserve">             </w:t>
      </w:r>
      <w:r>
        <w:rPr>
          <w:sz w:val="22"/>
          <w:szCs w:val="22"/>
        </w:rPr>
        <w:t xml:space="preserve">, действующего на основании Устава, Положения о филиале, доверенности от </w:t>
      </w:r>
      <w:r>
        <w:rPr>
          <w:rFonts w:eastAsia="Times New Roman" w:cs="Times New Roman"/>
          <w:color w:val="auto"/>
          <w:sz w:val="22"/>
          <w:szCs w:val="22"/>
          <w:lang w:val="ru-RU" w:eastAsia="zh-CN" w:bidi="ar-SA"/>
        </w:rPr>
        <w:t>…………….</w:t>
      </w:r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>именуемое в дальнейшем «ИСПОЛНИТЕЛЬ», с одной стороны, и</w:t>
      </w:r>
      <w:r>
        <w:rPr>
          <w:sz w:val="22"/>
          <w:szCs w:val="22"/>
          <w:lang w:val="ru-RU"/>
        </w:rPr>
        <w:t xml:space="preserve"> </w:t>
      </w:r>
    </w:p>
    <w:p>
      <w:pPr>
        <w:pStyle w:val="311"/>
        <w:ind w:left="0" w:right="0" w:firstLine="708"/>
        <w:jc w:val="both"/>
        <w:rPr/>
      </w:pPr>
      <w:r>
        <w:rPr>
          <w:sz w:val="22"/>
          <w:szCs w:val="22"/>
          <w:lang w:val="ru-RU"/>
        </w:rPr>
        <w:t>_____________________________________</w:t>
      </w:r>
      <w:r>
        <w:rPr>
          <w:sz w:val="22"/>
          <w:szCs w:val="22"/>
        </w:rPr>
        <w:t xml:space="preserve">, в лице </w:t>
      </w:r>
      <w:r>
        <w:rPr>
          <w:sz w:val="22"/>
          <w:szCs w:val="22"/>
          <w:lang w:val="ru-RU"/>
        </w:rPr>
        <w:t>____________________________</w:t>
      </w:r>
      <w:r>
        <w:rPr>
          <w:sz w:val="22"/>
          <w:szCs w:val="22"/>
        </w:rPr>
        <w:t>, действующего на основании Устава, именуемое в дальнейшем «ЗАКАЗЧИК»,</w:t>
      </w:r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 xml:space="preserve">с другой стороны, вместе именуемые «СТОРОНЫ», заключили настоящий Договор о нижеследующем:                                              </w:t>
      </w:r>
    </w:p>
    <w:p>
      <w:pPr>
        <w:pStyle w:val="NoSpacing"/>
        <w:numPr>
          <w:ilvl w:val="0"/>
          <w:numId w:val="2"/>
        </w:numPr>
        <w:bidi w:val="0"/>
        <w:spacing w:before="0" w:after="240"/>
        <w:ind w:left="0" w:right="0" w:firstLine="709"/>
        <w:contextualSpacing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ПРЕДМЕТ ДОГОВОРА</w:t>
      </w:r>
    </w:p>
    <w:p>
      <w:pPr>
        <w:pStyle w:val="31"/>
        <w:numPr>
          <w:ilvl w:val="1"/>
          <w:numId w:val="7"/>
        </w:numPr>
        <w:spacing w:before="0" w:after="0"/>
        <w:ind w:left="0" w:right="0" w:firstLine="709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«ЗАКАЗЧИК» поручает, а «ИСПОЛНИТЕЛЬ» принимает на себя обязательства по контролю за транспортным средством «ЗАКАЗЧИКА» (Приложении № 1), оборудованным системой тревожной сигнализации, с момента подключения к автоматизированному рабочему месту программно-аппаратного комплекса «Взаимодействие с мониторинговыми компаниями» (далее – ПАК «ВсМК») «ИСПОЛНИТЕЛЯ» и до ее снятия и оперативного реагирования нарядами вневедомственной охраны войск национальной гвардии Российской Федерации в случае поступления информации от автотранспортного средства на автоматизированное рабочее место (далее – АРМ) ПАК «ВсМК».</w:t>
      </w:r>
    </w:p>
    <w:p>
      <w:pPr>
        <w:pStyle w:val="NoSpacing"/>
        <w:numPr>
          <w:ilvl w:val="1"/>
          <w:numId w:val="3"/>
        </w:numPr>
        <w:bidi w:val="0"/>
        <w:spacing w:before="0" w:after="0"/>
        <w:ind w:left="0" w:right="0" w:firstLine="709"/>
        <w:contextualSpacing/>
        <w:jc w:val="both"/>
        <w:rPr/>
      </w:pPr>
      <w:r>
        <w:rPr>
          <w:spacing w:val="3"/>
          <w:sz w:val="22"/>
          <w:szCs w:val="22"/>
        </w:rPr>
        <w:t xml:space="preserve">Контроль включает в себя обеспечение приема информации о тревожных сообщениях, поступающих от транспортных средств, подключенных к системе мониторинга подвижных объектов </w:t>
      </w:r>
      <w:r>
        <w:rPr>
          <w:sz w:val="22"/>
          <w:szCs w:val="22"/>
        </w:rPr>
        <w:t>«ИСПОЛНИТЕЛЯ»</w:t>
      </w:r>
      <w:r>
        <w:rPr>
          <w:spacing w:val="3"/>
          <w:sz w:val="22"/>
          <w:szCs w:val="22"/>
        </w:rPr>
        <w:t xml:space="preserve">. </w:t>
      </w:r>
    </w:p>
    <w:p>
      <w:pPr>
        <w:pStyle w:val="NoSpacing"/>
        <w:numPr>
          <w:ilvl w:val="1"/>
          <w:numId w:val="3"/>
        </w:numPr>
        <w:bidi w:val="0"/>
        <w:spacing w:before="0" w:after="0"/>
        <w:ind w:left="0" w:right="0" w:firstLine="709"/>
        <w:contextualSpacing/>
        <w:jc w:val="both"/>
        <w:rPr>
          <w:color w:val="000000"/>
          <w:spacing w:val="5"/>
          <w:sz w:val="22"/>
          <w:szCs w:val="22"/>
        </w:rPr>
      </w:pPr>
      <w:r>
        <w:rPr>
          <w:color w:val="000000"/>
          <w:spacing w:val="5"/>
          <w:sz w:val="22"/>
          <w:szCs w:val="22"/>
        </w:rPr>
        <w:t>Услуга оказывается в пределах административных границ: Удмуртская Республика, город Ижевск.</w:t>
      </w:r>
    </w:p>
    <w:p>
      <w:pPr>
        <w:pStyle w:val="NoSpacing"/>
        <w:numPr>
          <w:ilvl w:val="1"/>
          <w:numId w:val="3"/>
        </w:numPr>
        <w:bidi w:val="0"/>
        <w:spacing w:before="0" w:after="0"/>
        <w:ind w:left="0" w:right="0" w:firstLine="709"/>
        <w:contextualSpacing/>
        <w:jc w:val="both"/>
        <w:rPr/>
      </w:pPr>
      <w:r>
        <w:rPr>
          <w:color w:val="000000"/>
          <w:spacing w:val="5"/>
          <w:sz w:val="22"/>
          <w:szCs w:val="22"/>
        </w:rPr>
        <w:t xml:space="preserve">Оборудование транспортных средств </w:t>
      </w:r>
      <w:r>
        <w:rPr>
          <w:spacing w:val="3"/>
          <w:sz w:val="22"/>
          <w:szCs w:val="22"/>
        </w:rPr>
        <w:t xml:space="preserve">устройствами </w:t>
      </w:r>
      <w:r>
        <w:rPr>
          <w:sz w:val="22"/>
          <w:szCs w:val="22"/>
        </w:rPr>
        <w:t>дистанционного</w:t>
      </w:r>
      <w:r>
        <w:rPr>
          <w:spacing w:val="3"/>
          <w:sz w:val="22"/>
          <w:szCs w:val="22"/>
        </w:rPr>
        <w:t xml:space="preserve"> мониторинга подвижных объектов</w:t>
      </w:r>
      <w:r>
        <w:rPr>
          <w:color w:val="FF0000"/>
          <w:spacing w:val="3"/>
          <w:sz w:val="22"/>
          <w:szCs w:val="22"/>
        </w:rPr>
        <w:t xml:space="preserve"> </w:t>
      </w:r>
      <w:r>
        <w:rPr>
          <w:color w:val="000000"/>
          <w:spacing w:val="5"/>
          <w:sz w:val="22"/>
          <w:szCs w:val="22"/>
        </w:rPr>
        <w:t>и поддержание их в рабочем состоянии является обязанностью «ЗАКАЗЧИКА».</w:t>
      </w:r>
    </w:p>
    <w:p>
      <w:pPr>
        <w:pStyle w:val="NoSpacing"/>
        <w:numPr>
          <w:ilvl w:val="1"/>
          <w:numId w:val="3"/>
        </w:numPr>
        <w:bidi w:val="0"/>
        <w:spacing w:before="0" w:after="240"/>
        <w:ind w:left="0" w:right="0" w:firstLine="709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«ЗАКАЗЧИК» принимает на себя обязательства по своевременной оплате оказанных «ИСПОЛНИТЕЛЕМ» услуг, определённых в пункте 1.1. настоящего Договора, в порядке и сроки, предусмотренные разделом 5 (Пять) настоящего Договора.</w:t>
      </w:r>
    </w:p>
    <w:p>
      <w:pPr>
        <w:pStyle w:val="NoSpacing"/>
        <w:bidi w:val="0"/>
        <w:spacing w:before="0" w:after="240"/>
        <w:ind w:left="709" w:right="0" w:hanging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numPr>
          <w:ilvl w:val="0"/>
          <w:numId w:val="3"/>
        </w:numPr>
        <w:bidi w:val="0"/>
        <w:spacing w:before="0" w:after="240"/>
        <w:ind w:left="0" w:right="0" w:firstLine="709"/>
        <w:contextualSpacing/>
        <w:jc w:val="center"/>
        <w:rPr>
          <w:b/>
          <w:b/>
          <w:spacing w:val="-8"/>
          <w:sz w:val="22"/>
          <w:szCs w:val="22"/>
        </w:rPr>
      </w:pPr>
      <w:r>
        <w:rPr>
          <w:b/>
          <w:spacing w:val="-8"/>
          <w:sz w:val="22"/>
          <w:szCs w:val="22"/>
        </w:rPr>
        <w:t>ОБЩИЕ ПОЛОЖЕНИЯ</w:t>
      </w:r>
    </w:p>
    <w:p>
      <w:pPr>
        <w:pStyle w:val="HTML1"/>
        <w:numPr>
          <w:ilvl w:val="1"/>
          <w:numId w:val="5"/>
        </w:numPr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before="0" w:after="0"/>
        <w:ind w:left="0" w:right="0" w:firstLine="709"/>
        <w:contextualSpacing/>
        <w:jc w:val="both"/>
        <w:rPr/>
      </w:pPr>
      <w:r>
        <w:rPr>
          <w:rFonts w:cs="Times New Roman" w:ascii="Times New Roman" w:hAnsi="Times New Roman"/>
          <w:sz w:val="22"/>
          <w:szCs w:val="22"/>
        </w:rPr>
        <w:t xml:space="preserve">Действия «ИСПОЛНИТЕЛЯ» регламентированы Федеральным  законом от 03.07.2016 № 226-ФЗ </w:t>
      </w:r>
      <w:r>
        <w:rPr>
          <w:rFonts w:cs="Times New Roman" w:ascii="Times New Roman" w:hAnsi="Times New Roman"/>
          <w:color w:val="000000"/>
          <w:sz w:val="22"/>
          <w:szCs w:val="22"/>
        </w:rPr>
        <w:t>«О войсках национальной гвардии Российской Федерации»,</w:t>
      </w:r>
      <w:r>
        <w:rPr>
          <w:rFonts w:cs="Times New Roman" w:ascii="Times New Roman" w:hAnsi="Times New Roman"/>
          <w:sz w:val="22"/>
          <w:szCs w:val="22"/>
        </w:rPr>
        <w:t xml:space="preserve"> действующим законодательством Российской Федерации и нормативными правовыми актами Федеральной службы войск национальной гвардии Российской Федерации (далее – Росгвардия), регламентирующих деятельность подразделений вневедомственной охраны.</w:t>
      </w:r>
    </w:p>
    <w:p>
      <w:pPr>
        <w:pStyle w:val="HTML1"/>
        <w:numPr>
          <w:ilvl w:val="1"/>
          <w:numId w:val="5"/>
        </w:numPr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before="0" w:after="0"/>
        <w:ind w:left="0" w:right="0" w:firstLine="709"/>
        <w:contextualSpacing/>
        <w:jc w:val="both"/>
        <w:rPr/>
      </w:pPr>
      <w:r>
        <w:rPr>
          <w:rFonts w:cs="Times New Roman" w:ascii="Times New Roman" w:hAnsi="Times New Roman"/>
          <w:sz w:val="22"/>
          <w:szCs w:val="22"/>
        </w:rPr>
        <w:t xml:space="preserve">Требования, основанные на Федеральном законе от 03.07.2016 № 226-ФЗ         </w:t>
      </w:r>
      <w:r>
        <w:rPr>
          <w:rFonts w:cs="Times New Roman" w:ascii="Times New Roman" w:hAnsi="Times New Roman"/>
          <w:color w:val="000000"/>
          <w:sz w:val="22"/>
          <w:szCs w:val="22"/>
        </w:rPr>
        <w:t>«О войсках национальной гвардии Российской Федерации»,</w:t>
      </w:r>
      <w:r>
        <w:rPr>
          <w:rFonts w:cs="Times New Roman" w:ascii="Times New Roman" w:hAnsi="Times New Roman"/>
          <w:sz w:val="22"/>
          <w:szCs w:val="22"/>
        </w:rPr>
        <w:t xml:space="preserve"> действующем законодательстве Российской Федерации и нормативных правовых актах Росгвардии, регламентирующих деятельность подразделений вневедомственной охраны, Инструкции по пользованию системой тревожной сигнализации (Приложение № 2), являются обязательными для исполнения «СТОРОНАМИ».</w:t>
      </w:r>
    </w:p>
    <w:p>
      <w:pPr>
        <w:pStyle w:val="HTML1"/>
        <w:numPr>
          <w:ilvl w:val="1"/>
          <w:numId w:val="5"/>
        </w:numPr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before="0" w:after="0"/>
        <w:ind w:left="0" w:right="0"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К договору прилагаются следующие документы, являющиеся его неотъемлемой частью: </w:t>
      </w:r>
    </w:p>
    <w:p>
      <w:pPr>
        <w:pStyle w:val="Normal"/>
        <w:numPr>
          <w:ilvl w:val="2"/>
          <w:numId w:val="5"/>
        </w:numPr>
        <w:spacing w:before="0" w:after="0"/>
        <w:ind w:left="0" w:right="0" w:firstLine="709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Перечень транспортных средств «ЗАКАЗЧИКА» (Приложение № 1).</w:t>
      </w:r>
    </w:p>
    <w:p>
      <w:pPr>
        <w:pStyle w:val="Normal"/>
        <w:numPr>
          <w:ilvl w:val="2"/>
          <w:numId w:val="5"/>
        </w:numPr>
        <w:spacing w:before="0" w:after="0"/>
        <w:ind w:left="0" w:right="0" w:firstLine="709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Инструкция по пользованию тревожной сигнализацией (Приложение № 2).</w:t>
      </w:r>
    </w:p>
    <w:p>
      <w:pPr>
        <w:pStyle w:val="Normal"/>
        <w:numPr>
          <w:ilvl w:val="2"/>
          <w:numId w:val="5"/>
        </w:numPr>
        <w:spacing w:before="0" w:after="0"/>
        <w:ind w:left="142" w:right="0" w:firstLine="558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Список доверенных лиц, имеющих право распоряжаться, пользоваться транспортным средством «ЗАКАЗЧИКА» и тревожной сигнализацией (Приложение № 3).</w:t>
      </w:r>
    </w:p>
    <w:p>
      <w:pPr>
        <w:pStyle w:val="Normal"/>
        <w:numPr>
          <w:ilvl w:val="2"/>
          <w:numId w:val="5"/>
        </w:numPr>
        <w:spacing w:before="0" w:after="0"/>
        <w:ind w:left="142" w:right="0" w:firstLine="558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Дислокация (Приложение №4).</w:t>
      </w:r>
    </w:p>
    <w:p>
      <w:pPr>
        <w:pStyle w:val="NoSpacing"/>
        <w:numPr>
          <w:ilvl w:val="1"/>
          <w:numId w:val="5"/>
        </w:numPr>
        <w:bidi w:val="0"/>
        <w:spacing w:before="0" w:after="0"/>
        <w:ind w:left="0" w:right="0" w:firstLine="709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При изменении тарифов на предоставляемые услуги Исполнителя, Заказчик письменно уведомляется не менее чем за 15 (Пятнадцать) календарных дней до введения новых тарифов. Указанные тарифы являются обязательными для Заказчика.</w:t>
      </w:r>
    </w:p>
    <w:p>
      <w:pPr>
        <w:pStyle w:val="NoSpacing"/>
        <w:bidi w:val="0"/>
        <w:spacing w:before="0" w:after="0"/>
        <w:ind w:left="0" w:right="0" w:firstLine="709"/>
        <w:contextualSpacing/>
        <w:jc w:val="both"/>
        <w:rPr>
          <w:b/>
          <w:b/>
          <w:spacing w:val="-8"/>
          <w:sz w:val="22"/>
          <w:szCs w:val="22"/>
        </w:rPr>
      </w:pPr>
      <w:r>
        <w:rPr>
          <w:b/>
          <w:spacing w:val="-8"/>
          <w:sz w:val="22"/>
          <w:szCs w:val="22"/>
        </w:rPr>
      </w:r>
    </w:p>
    <w:p>
      <w:pPr>
        <w:pStyle w:val="NoSpacing"/>
        <w:numPr>
          <w:ilvl w:val="0"/>
          <w:numId w:val="5"/>
        </w:numPr>
        <w:bidi w:val="0"/>
        <w:spacing w:before="0" w:after="0"/>
        <w:ind w:left="360" w:right="0" w:firstLine="709"/>
        <w:contextualSpacing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ПРАВА И ОБЯЗАННОСТИ «ИСПОЛНИТЕЛЯ»</w:t>
      </w:r>
    </w:p>
    <w:p>
      <w:pPr>
        <w:pStyle w:val="NoSpacing"/>
        <w:bidi w:val="0"/>
        <w:spacing w:before="0" w:after="0"/>
        <w:ind w:left="360" w:right="0" w:firstLine="709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numPr>
          <w:ilvl w:val="1"/>
          <w:numId w:val="5"/>
        </w:numPr>
        <w:bidi w:val="0"/>
        <w:spacing w:before="0" w:after="0"/>
        <w:ind w:left="0" w:right="0" w:firstLine="709"/>
        <w:contextualSpacing/>
        <w:jc w:val="both"/>
        <w:rPr/>
      </w:pPr>
      <w:r>
        <w:rPr>
          <w:b/>
          <w:sz w:val="22"/>
          <w:szCs w:val="22"/>
        </w:rPr>
        <w:t>«ИСПОЛНИТЕЛЬ» обязан</w:t>
      </w:r>
      <w:r>
        <w:rPr>
          <w:sz w:val="22"/>
          <w:szCs w:val="22"/>
        </w:rPr>
        <w:t>:</w:t>
      </w:r>
    </w:p>
    <w:p>
      <w:pPr>
        <w:pStyle w:val="NoSpacing"/>
        <w:numPr>
          <w:ilvl w:val="2"/>
          <w:numId w:val="5"/>
        </w:numPr>
        <w:bidi w:val="0"/>
        <w:spacing w:before="0" w:after="0"/>
        <w:ind w:left="0" w:right="0" w:firstLine="709"/>
        <w:contextualSpacing/>
        <w:jc w:val="both"/>
        <w:rPr>
          <w:spacing w:val="2"/>
          <w:sz w:val="22"/>
          <w:szCs w:val="22"/>
        </w:rPr>
      </w:pPr>
      <w:r>
        <w:rPr>
          <w:spacing w:val="2"/>
          <w:sz w:val="22"/>
          <w:szCs w:val="22"/>
        </w:rPr>
        <w:t>Осуществлять подключение к ПАК «ВсМК» тревожной сигнализации, установленной на транспортных средствах «ЗАКАЗЧИКА», указанных в Приложении № 1, а также отключение тревожной сигнализации.</w:t>
      </w:r>
    </w:p>
    <w:p>
      <w:pPr>
        <w:pStyle w:val="NoSpacing"/>
        <w:numPr>
          <w:ilvl w:val="2"/>
          <w:numId w:val="5"/>
        </w:numPr>
        <w:bidi w:val="0"/>
        <w:spacing w:before="0" w:after="0"/>
        <w:ind w:left="0" w:right="0" w:firstLine="709"/>
        <w:contextualSpacing/>
        <w:jc w:val="both"/>
        <w:rPr/>
      </w:pPr>
      <w:r>
        <w:rPr>
          <w:spacing w:val="2"/>
          <w:sz w:val="22"/>
          <w:szCs w:val="22"/>
        </w:rPr>
        <w:t xml:space="preserve">При поступлении на АРМ ПАК «ВсМК»  «ИСПОЛНИТЕЛЯ» </w:t>
      </w:r>
      <w:r>
        <w:rPr>
          <w:spacing w:val="1"/>
          <w:sz w:val="22"/>
          <w:szCs w:val="22"/>
        </w:rPr>
        <w:t>информации о срабатывании тревожной сигнализации на транспортном средстве «ЗАКАЗЧИКА»</w:t>
      </w:r>
      <w:r>
        <w:rPr>
          <w:spacing w:val="5"/>
          <w:sz w:val="22"/>
          <w:szCs w:val="22"/>
        </w:rPr>
        <w:t xml:space="preserve"> незамедлительно направить к месту его нахождения (в пределах территории обслуживания) </w:t>
      </w:r>
      <w:r>
        <w:rPr>
          <w:spacing w:val="2"/>
          <w:sz w:val="22"/>
          <w:szCs w:val="22"/>
        </w:rPr>
        <w:t xml:space="preserve">наряд вневедомственной охраны </w:t>
      </w:r>
      <w:r>
        <w:rPr>
          <w:sz w:val="22"/>
          <w:szCs w:val="22"/>
        </w:rPr>
        <w:t>войск национальной гвардии Российской Федерации</w:t>
      </w:r>
      <w:r>
        <w:rPr>
          <w:spacing w:val="2"/>
          <w:sz w:val="22"/>
          <w:szCs w:val="22"/>
        </w:rPr>
        <w:t xml:space="preserve"> для </w:t>
      </w:r>
      <w:r>
        <w:rPr>
          <w:sz w:val="22"/>
          <w:szCs w:val="22"/>
        </w:rPr>
        <w:t>установления причины срабатывания тревожной сигнализации, а при необходимости принять меры к пресечению противоправных действий и задержанию лиц, их совершающих, в порядке, установленном действующим законодательством Российской Федерации.</w:t>
      </w:r>
    </w:p>
    <w:p>
      <w:pPr>
        <w:pStyle w:val="NoSpacing"/>
        <w:numPr>
          <w:ilvl w:val="1"/>
          <w:numId w:val="5"/>
        </w:numPr>
        <w:bidi w:val="0"/>
        <w:spacing w:before="0" w:after="0"/>
        <w:ind w:left="700" w:right="0" w:hanging="0"/>
        <w:contextualSpacing/>
        <w:jc w:val="both"/>
        <w:rPr/>
      </w:pP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«ИСПОЛНИТЕЛЬ» вправе:</w:t>
      </w:r>
    </w:p>
    <w:p>
      <w:pPr>
        <w:pStyle w:val="NoSpacing"/>
        <w:numPr>
          <w:ilvl w:val="2"/>
          <w:numId w:val="5"/>
        </w:numPr>
        <w:bidi w:val="0"/>
        <w:spacing w:before="0" w:after="0"/>
        <w:ind w:left="0" w:right="0" w:firstLine="70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Приостановить предоставление услуг по настоящему договору, уведомив об этом «ЗАКАЗЧИКА» не менее чем за 10 (Десять) календарных дней:</w:t>
      </w:r>
    </w:p>
    <w:p>
      <w:pPr>
        <w:pStyle w:val="NoSpacing"/>
        <w:numPr>
          <w:ilvl w:val="3"/>
          <w:numId w:val="5"/>
        </w:numPr>
        <w:bidi w:val="0"/>
        <w:spacing w:before="0" w:after="0"/>
        <w:ind w:left="0" w:right="0" w:firstLine="70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При возникновении технических причин, препятствующих продолжению определения местонахождения транспортного средства «ЗАКАЗЧИКА» (технические причины, не зависящие от «ИСПОЛНИТЕЛЯ»).</w:t>
      </w:r>
    </w:p>
    <w:p>
      <w:pPr>
        <w:pStyle w:val="NoSpacing"/>
        <w:numPr>
          <w:ilvl w:val="3"/>
          <w:numId w:val="5"/>
        </w:numPr>
        <w:bidi w:val="0"/>
        <w:spacing w:before="0" w:after="0"/>
        <w:ind w:left="700" w:right="0" w:hanging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При невыполнении «ЗАКАЗЧИКОМ» раздела № 5 настоящего договора.</w:t>
      </w:r>
    </w:p>
    <w:p>
      <w:pPr>
        <w:pStyle w:val="NoSpacing"/>
        <w:numPr>
          <w:ilvl w:val="3"/>
          <w:numId w:val="5"/>
        </w:numPr>
        <w:bidi w:val="0"/>
        <w:spacing w:before="0" w:after="0"/>
        <w:ind w:left="0" w:right="0" w:firstLine="70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При систематических ложных срабатываниях тревожной сигнализации (два и более раз в течение тридцати календарных дней) и не принятия «ЗАКАЗЧИКОМ» мер по устранению причин неисправности.</w:t>
      </w:r>
    </w:p>
    <w:p>
      <w:pPr>
        <w:pStyle w:val="NoSpacing"/>
        <w:numPr>
          <w:ilvl w:val="2"/>
          <w:numId w:val="5"/>
        </w:numPr>
        <w:bidi w:val="0"/>
        <w:spacing w:before="0" w:after="0"/>
        <w:ind w:left="0" w:right="0" w:firstLine="70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Изменять тарифы на услуги в одностороннем порядке, предусмотренном законодательством Российской Федерации, уведомив об этом Заказчика в соответствии с п. 2.4. настоящего договора</w:t>
      </w:r>
    </w:p>
    <w:p>
      <w:pPr>
        <w:pStyle w:val="NoSpacing"/>
        <w:bidi w:val="0"/>
        <w:spacing w:before="0" w:after="0"/>
        <w:ind w:left="709" w:right="0" w:firstLine="709"/>
        <w:contextualSpacing/>
        <w:jc w:val="both"/>
        <w:rPr>
          <w:spacing w:val="2"/>
          <w:sz w:val="22"/>
          <w:szCs w:val="22"/>
        </w:rPr>
      </w:pPr>
      <w:r>
        <w:rPr>
          <w:spacing w:val="2"/>
          <w:sz w:val="22"/>
          <w:szCs w:val="22"/>
        </w:rPr>
      </w:r>
    </w:p>
    <w:p>
      <w:pPr>
        <w:pStyle w:val="Normal"/>
        <w:widowControl/>
        <w:numPr>
          <w:ilvl w:val="0"/>
          <w:numId w:val="1"/>
        </w:numPr>
        <w:suppressAutoHyphens w:val="true"/>
        <w:spacing w:before="0" w:after="240"/>
        <w:ind w:left="720" w:right="0" w:firstLine="709"/>
        <w:contextualSpacing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ПРАВА И ОБЯЗАННОСТИ «ЗАКАЗЧИКА»</w:t>
      </w:r>
    </w:p>
    <w:p>
      <w:pPr>
        <w:pStyle w:val="Normal"/>
        <w:widowControl/>
        <w:suppressAutoHyphens w:val="true"/>
        <w:spacing w:before="0" w:after="240"/>
        <w:ind w:left="1429" w:right="0" w:hanging="0"/>
        <w:contextualSpacing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ind w:left="720" w:right="0" w:hanging="0"/>
        <w:rPr/>
      </w:pPr>
      <w:r>
        <w:rPr>
          <w:sz w:val="22"/>
          <w:szCs w:val="22"/>
        </w:rPr>
        <w:t>4.1.</w:t>
      </w:r>
      <w:r>
        <w:rPr/>
        <w:t xml:space="preserve"> «ЗАКАЗЧИК» обязан:</w:t>
      </w:r>
    </w:p>
    <w:p>
      <w:pPr>
        <w:pStyle w:val="NoSpacing"/>
        <w:bidi w:val="0"/>
        <w:spacing w:before="0" w:after="0"/>
        <w:ind w:left="0" w:right="0" w:firstLine="709"/>
        <w:contextualSpacing/>
        <w:jc w:val="both"/>
        <w:rPr/>
      </w:pPr>
      <w:r>
        <w:rPr>
          <w:sz w:val="22"/>
          <w:szCs w:val="22"/>
        </w:rPr>
        <w:t>4.1.1. Сообщить «ИСПОЛНИТЕЛЮ» необходимые сведения о каждом транспортном средстве, а также контактные телефоны лиц, имеющих право управления данными транспортными средствами, указанные в Приложении № 1 и Приложении № 3</w:t>
      </w:r>
      <w:r>
        <w:rPr>
          <w:spacing w:val="4"/>
          <w:sz w:val="22"/>
          <w:szCs w:val="22"/>
        </w:rPr>
        <w:t>.</w:t>
      </w:r>
    </w:p>
    <w:p>
      <w:pPr>
        <w:pStyle w:val="Normal"/>
        <w:numPr>
          <w:ilvl w:val="2"/>
          <w:numId w:val="9"/>
        </w:numPr>
        <w:spacing w:before="0" w:after="0"/>
        <w:ind w:left="0" w:right="0" w:firstLine="708"/>
        <w:contextualSpacing/>
        <w:jc w:val="both"/>
        <w:rPr/>
      </w:pPr>
      <w:r>
        <w:rPr>
          <w:spacing w:val="4"/>
          <w:sz w:val="22"/>
          <w:szCs w:val="22"/>
        </w:rPr>
        <w:t xml:space="preserve">Своевременно информировать «ИСПОЛНИТЕЛЯ» об изменении данных, указанных </w:t>
      </w:r>
      <w:r>
        <w:rPr>
          <w:sz w:val="22"/>
          <w:szCs w:val="22"/>
        </w:rPr>
        <w:t>в Приложении № 1 и Приложении № 3</w:t>
      </w:r>
      <w:r>
        <w:rPr>
          <w:spacing w:val="-1"/>
          <w:sz w:val="22"/>
          <w:szCs w:val="22"/>
        </w:rPr>
        <w:t>.</w:t>
      </w:r>
    </w:p>
    <w:p>
      <w:pPr>
        <w:pStyle w:val="NoSpacing"/>
        <w:bidi w:val="0"/>
        <w:spacing w:before="0" w:after="0"/>
        <w:ind w:left="0" w:right="0" w:firstLine="709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Своевременно вносить плату за оказываемые услуги в соответствии с разделом 5 настоящего договора.</w:t>
      </w:r>
    </w:p>
    <w:p>
      <w:pPr>
        <w:pStyle w:val="Normal"/>
        <w:numPr>
          <w:ilvl w:val="2"/>
          <w:numId w:val="9"/>
        </w:numPr>
        <w:spacing w:before="0" w:after="0"/>
        <w:ind w:left="0" w:right="0" w:firstLine="708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Не разглашать посторонним лицам правила пользования и принципы работы тревожной сигнализации, установленной на транспортных средствах.</w:t>
      </w:r>
    </w:p>
    <w:p>
      <w:pPr>
        <w:pStyle w:val="Normal"/>
        <w:numPr>
          <w:ilvl w:val="2"/>
          <w:numId w:val="9"/>
        </w:numPr>
        <w:spacing w:before="0" w:after="0"/>
        <w:ind w:left="0" w:right="0" w:firstLine="708"/>
        <w:contextualSpacing/>
        <w:jc w:val="both"/>
        <w:rPr>
          <w:spacing w:val="-1"/>
          <w:sz w:val="22"/>
          <w:szCs w:val="22"/>
        </w:rPr>
      </w:pPr>
      <w:r>
        <w:rPr>
          <w:spacing w:val="-1"/>
          <w:sz w:val="22"/>
          <w:szCs w:val="22"/>
        </w:rPr>
        <w:t>Обеспечить работоспособность тревожной сигнализации, в случае ее неисправности принимать меры к восстановлению работоспособности.</w:t>
      </w:r>
    </w:p>
    <w:p>
      <w:pPr>
        <w:pStyle w:val="Normal"/>
        <w:numPr>
          <w:ilvl w:val="2"/>
          <w:numId w:val="9"/>
        </w:numPr>
        <w:spacing w:before="0" w:after="0"/>
        <w:ind w:left="0" w:right="0" w:firstLine="708"/>
        <w:contextualSpacing/>
        <w:jc w:val="both"/>
        <w:rPr/>
      </w:pPr>
      <w:r>
        <w:rPr>
          <w:spacing w:val="-1"/>
          <w:sz w:val="22"/>
          <w:szCs w:val="22"/>
        </w:rPr>
        <w:t>В случае</w:t>
      </w:r>
      <w:r>
        <w:rPr>
          <w:sz w:val="22"/>
          <w:szCs w:val="22"/>
        </w:rPr>
        <w:t xml:space="preserve"> нападения на транспортное средство и (или) при угрозе незаконного завладения транспортным средством «ЗАКАЗЧИКА»</w:t>
      </w:r>
      <w:r>
        <w:rPr>
          <w:spacing w:val="-1"/>
          <w:sz w:val="22"/>
          <w:szCs w:val="22"/>
        </w:rPr>
        <w:t xml:space="preserve">, обеспечить незамедлительную передачу тревожного сообщения на АРМ </w:t>
      </w:r>
      <w:r>
        <w:rPr>
          <w:spacing w:val="2"/>
          <w:sz w:val="22"/>
          <w:szCs w:val="22"/>
        </w:rPr>
        <w:t xml:space="preserve">ПАК «ВсМК» </w:t>
      </w:r>
      <w:r>
        <w:rPr>
          <w:spacing w:val="-1"/>
          <w:sz w:val="22"/>
          <w:szCs w:val="22"/>
        </w:rPr>
        <w:t>«ИСПОЛНИТЕЛЯ» путем нажатия кнопки тревожной сигнализации, установленной в транспортном средстве.</w:t>
      </w:r>
    </w:p>
    <w:p>
      <w:pPr>
        <w:pStyle w:val="Normal"/>
        <w:numPr>
          <w:ilvl w:val="2"/>
          <w:numId w:val="9"/>
        </w:numPr>
        <w:spacing w:before="0" w:after="0"/>
        <w:ind w:left="0" w:right="0" w:firstLine="708"/>
        <w:contextualSpacing/>
        <w:jc w:val="both"/>
        <w:rPr/>
      </w:pPr>
      <w:r>
        <w:rPr>
          <w:spacing w:val="-1"/>
          <w:sz w:val="22"/>
          <w:szCs w:val="22"/>
        </w:rPr>
        <w:t xml:space="preserve">Поддерживать постоянный положительный баланс денежных средств на </w:t>
      </w:r>
      <w:r>
        <w:rPr>
          <w:spacing w:val="-1"/>
          <w:sz w:val="22"/>
          <w:szCs w:val="22"/>
          <w:lang w:val="en-US"/>
        </w:rPr>
        <w:t>SIM</w:t>
      </w:r>
      <w:r>
        <w:rPr>
          <w:spacing w:val="-1"/>
          <w:sz w:val="22"/>
          <w:szCs w:val="22"/>
        </w:rPr>
        <w:t>-карте, установленной в мониторинговом оборудовании.</w:t>
      </w:r>
    </w:p>
    <w:p>
      <w:pPr>
        <w:pStyle w:val="Normal"/>
        <w:numPr>
          <w:ilvl w:val="2"/>
          <w:numId w:val="9"/>
        </w:numPr>
        <w:spacing w:before="0" w:after="0"/>
        <w:ind w:left="0" w:right="0" w:firstLine="708"/>
        <w:contextualSpacing/>
        <w:jc w:val="both"/>
        <w:rPr>
          <w:spacing w:val="-1"/>
          <w:sz w:val="22"/>
          <w:szCs w:val="22"/>
        </w:rPr>
      </w:pPr>
      <w:r>
        <w:rPr>
          <w:spacing w:val="-1"/>
          <w:sz w:val="22"/>
          <w:szCs w:val="22"/>
        </w:rPr>
        <w:t>Ежедневно проверять работоспособность тревожной сигнализации путем пробной подачи сигнала «Тревога», предварительно уведомив «ИСПОЛНИТЕЛЯ» по телефонам: 43-31-47, 57-35-93.</w:t>
      </w:r>
    </w:p>
    <w:p>
      <w:pPr>
        <w:pStyle w:val="Normal"/>
        <w:numPr>
          <w:ilvl w:val="2"/>
          <w:numId w:val="9"/>
        </w:numPr>
        <w:spacing w:before="0" w:after="0"/>
        <w:ind w:left="0" w:right="0" w:firstLine="708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Выполнять требования Инструкции по пользованию тревожной сигнализацией.</w:t>
      </w:r>
    </w:p>
    <w:p>
      <w:pPr>
        <w:pStyle w:val="Normal"/>
        <w:numPr>
          <w:ilvl w:val="1"/>
          <w:numId w:val="9"/>
        </w:numPr>
        <w:spacing w:before="0" w:after="0"/>
        <w:contextualSpacing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«ЗАКАЗЧИК» вправе:</w:t>
      </w:r>
    </w:p>
    <w:p>
      <w:pPr>
        <w:pStyle w:val="Normal"/>
        <w:numPr>
          <w:ilvl w:val="2"/>
          <w:numId w:val="9"/>
        </w:numPr>
        <w:ind w:left="0" w:right="0" w:firstLine="708"/>
        <w:jc w:val="both"/>
        <w:rPr/>
      </w:pPr>
      <w:r>
        <w:rPr>
          <w:sz w:val="22"/>
          <w:szCs w:val="22"/>
        </w:rPr>
        <w:t xml:space="preserve">Подключать транспортное средство к </w:t>
      </w:r>
      <w:r>
        <w:rPr>
          <w:spacing w:val="2"/>
          <w:sz w:val="22"/>
          <w:szCs w:val="22"/>
        </w:rPr>
        <w:t xml:space="preserve">ПАК «ВсМК» </w:t>
      </w:r>
      <w:r>
        <w:rPr>
          <w:sz w:val="22"/>
          <w:szCs w:val="22"/>
        </w:rPr>
        <w:t>«ИСПОЛНИТЕЛЯ» для определения его местоположения и осуществления оперативного реагирования на сообщения  о срабатывании тревожной сигнализации в пределах времени, указанного в Дислокации.</w:t>
      </w:r>
    </w:p>
    <w:p>
      <w:pPr>
        <w:pStyle w:val="Normal"/>
        <w:numPr>
          <w:ilvl w:val="2"/>
          <w:numId w:val="9"/>
        </w:numPr>
        <w:ind w:left="0" w:right="0" w:firstLine="708"/>
        <w:jc w:val="both"/>
        <w:rPr/>
      </w:pPr>
      <w:r>
        <w:rPr>
          <w:spacing w:val="1"/>
          <w:sz w:val="22"/>
          <w:szCs w:val="22"/>
        </w:rPr>
        <w:t xml:space="preserve">Назначать своих официальных представителей (доверенных лиц) и передавать им </w:t>
      </w:r>
      <w:r>
        <w:rPr>
          <w:spacing w:val="3"/>
          <w:sz w:val="22"/>
          <w:szCs w:val="22"/>
        </w:rPr>
        <w:t xml:space="preserve">право управления транспортными средствами, пользования тревожной сигнализацией и исполнения обязанностей, </w:t>
      </w:r>
      <w:r>
        <w:rPr>
          <w:spacing w:val="1"/>
          <w:sz w:val="22"/>
          <w:szCs w:val="22"/>
        </w:rPr>
        <w:t xml:space="preserve">указанных в пункте </w:t>
      </w:r>
      <w:r>
        <w:rPr>
          <w:spacing w:val="18"/>
          <w:sz w:val="22"/>
          <w:szCs w:val="22"/>
        </w:rPr>
        <w:t>4.1</w:t>
      </w:r>
      <w:r>
        <w:rPr>
          <w:spacing w:val="1"/>
          <w:sz w:val="22"/>
          <w:szCs w:val="22"/>
        </w:rPr>
        <w:t xml:space="preserve"> настоящего договора.</w:t>
      </w:r>
    </w:p>
    <w:p>
      <w:pPr>
        <w:pStyle w:val="Normal"/>
        <w:numPr>
          <w:ilvl w:val="2"/>
          <w:numId w:val="9"/>
        </w:numPr>
        <w:ind w:left="0" w:right="0" w:firstLine="708"/>
        <w:jc w:val="both"/>
        <w:rPr/>
      </w:pPr>
      <w:r>
        <w:rPr>
          <w:spacing w:val="3"/>
          <w:sz w:val="22"/>
          <w:szCs w:val="22"/>
        </w:rPr>
        <w:t xml:space="preserve">Расторгнуть договор до истечения срока действия, письменно уведомив об этом </w:t>
      </w:r>
      <w:r>
        <w:rPr>
          <w:sz w:val="22"/>
          <w:szCs w:val="22"/>
        </w:rPr>
        <w:t>«ИСПОЛНИТЕЛЯ» не менее чем за 15 (Пятнадцать) календарных дней.</w:t>
      </w:r>
    </w:p>
    <w:p>
      <w:pPr>
        <w:pStyle w:val="Style30"/>
        <w:numPr>
          <w:ilvl w:val="0"/>
          <w:numId w:val="6"/>
        </w:numPr>
        <w:spacing w:before="0" w:after="280"/>
        <w:ind w:left="360" w:right="0" w:firstLine="709"/>
        <w:jc w:val="center"/>
        <w:rPr>
          <w:b/>
          <w:b/>
          <w:bCs/>
          <w:spacing w:val="-6"/>
          <w:sz w:val="22"/>
          <w:szCs w:val="22"/>
        </w:rPr>
      </w:pPr>
      <w:r>
        <w:rPr>
          <w:b/>
          <w:bCs/>
          <w:spacing w:val="-6"/>
          <w:sz w:val="22"/>
          <w:szCs w:val="22"/>
        </w:rPr>
        <w:t>ПОРЯДОК РАСЧЕТОВ И РАЗРЕШЕНИЯ СПОРОВ</w:t>
      </w:r>
    </w:p>
    <w:p>
      <w:pPr>
        <w:pStyle w:val="Style30"/>
        <w:spacing w:before="280" w:after="0"/>
        <w:contextualSpacing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Style30"/>
        <w:numPr>
          <w:ilvl w:val="1"/>
          <w:numId w:val="6"/>
        </w:numPr>
        <w:spacing w:before="280" w:after="0"/>
        <w:ind w:left="0" w:right="0" w:firstLine="700"/>
        <w:contextualSpacing/>
        <w:jc w:val="both"/>
        <w:rPr/>
      </w:pPr>
      <w:r>
        <w:rPr>
          <w:sz w:val="22"/>
          <w:szCs w:val="22"/>
        </w:rPr>
        <w:t xml:space="preserve">Размер платы за услуги «ИСПОЛНИТЕЛЯ» согласно Приложению № 4 к настоящему Договору составляет </w:t>
      </w:r>
      <w:r>
        <w:rPr>
          <w:bCs/>
          <w:sz w:val="22"/>
          <w:szCs w:val="22"/>
        </w:rPr>
        <w:t>в месяц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>__________________________, НДС не облагается.</w:t>
      </w:r>
    </w:p>
    <w:p>
      <w:pPr>
        <w:pStyle w:val="Style30"/>
        <w:numPr>
          <w:ilvl w:val="1"/>
          <w:numId w:val="6"/>
        </w:numPr>
        <w:spacing w:before="0" w:after="119"/>
        <w:ind w:left="0" w:right="0" w:firstLine="700"/>
        <w:jc w:val="both"/>
        <w:rPr/>
      </w:pPr>
      <w:r>
        <w:rPr>
          <w:spacing w:val="6"/>
          <w:sz w:val="22"/>
          <w:szCs w:val="22"/>
        </w:rPr>
        <w:t xml:space="preserve">Оплата услуг, предоставляемых «ИСПОЛНИТЕЛЕМ» по настоящему Договору производится </w:t>
      </w:r>
      <w:r>
        <w:rPr>
          <w:sz w:val="22"/>
          <w:szCs w:val="22"/>
        </w:rPr>
        <w:t>ежемесячно путем перечисления «ЗАКАЗЧИКОМ» денежной суммы в соответствии с Дислокацией (Приложение № 4), являющейся неотъемлемой частью Договора, на лицевой счет «ИСПОЛНИТЕЛЯ» до 15 (Пятнадцатого) числа месяца, следующего за месяцем оказания услуг, на основании счета и акта об оказании услуг, подписанных полномочными представителями «Сторон».</w:t>
      </w:r>
    </w:p>
    <w:p>
      <w:pPr>
        <w:pStyle w:val="Style30"/>
        <w:numPr>
          <w:ilvl w:val="1"/>
          <w:numId w:val="6"/>
        </w:numPr>
        <w:spacing w:before="0" w:after="119"/>
        <w:ind w:left="0" w:right="0" w:firstLine="700"/>
        <w:jc w:val="both"/>
        <w:rPr/>
      </w:pPr>
      <w:r>
        <w:rPr>
          <w:sz w:val="22"/>
          <w:szCs w:val="22"/>
        </w:rPr>
        <w:t xml:space="preserve">Основанием для оплаты оказанных услуг является акт оказанных (выполненных) услуг, подписанный полномочными представителями «Сторон» и представленный </w:t>
      </w:r>
      <w:r>
        <w:rPr>
          <w:spacing w:val="6"/>
          <w:sz w:val="22"/>
          <w:szCs w:val="22"/>
        </w:rPr>
        <w:t xml:space="preserve">«ИСПОЛНИТЕЛЕМ» надлежащим образом оформленный </w:t>
      </w:r>
      <w:r>
        <w:rPr>
          <w:sz w:val="22"/>
          <w:szCs w:val="22"/>
        </w:rPr>
        <w:t>счет. В случае не подписания акта оказанных (выполненных) услуг «ЗАКАЗЧИКОМ» при отсутствии мотивированного отказа в пятидневный срок услуга считается принятой «ЗАКАЗЧИКОМ» и подлежит оплате в полном размере. Выставление «</w:t>
      </w:r>
      <w:r>
        <w:rPr>
          <w:spacing w:val="6"/>
          <w:sz w:val="22"/>
          <w:szCs w:val="22"/>
        </w:rPr>
        <w:t xml:space="preserve">ИСПОЛНИТЕЛЕМ» </w:t>
      </w:r>
      <w:r>
        <w:rPr>
          <w:sz w:val="22"/>
          <w:szCs w:val="22"/>
        </w:rPr>
        <w:t>«ЗАКАЗЧИКУ» актов оказанных (выполненных) услуг, осуществляется последним числом месяца оказания услуг.</w:t>
      </w:r>
    </w:p>
    <w:p>
      <w:pPr>
        <w:pStyle w:val="Style30"/>
        <w:numPr>
          <w:ilvl w:val="1"/>
          <w:numId w:val="6"/>
        </w:numPr>
        <w:spacing w:before="0" w:after="119"/>
        <w:ind w:left="0" w:right="0" w:firstLine="700"/>
        <w:jc w:val="both"/>
        <w:rPr/>
      </w:pPr>
      <w:r>
        <w:rPr>
          <w:sz w:val="22"/>
          <w:szCs w:val="22"/>
        </w:rPr>
        <w:t xml:space="preserve">Платежи за </w:t>
      </w:r>
      <w:r>
        <w:rPr>
          <w:i/>
          <w:iCs/>
          <w:sz w:val="22"/>
          <w:szCs w:val="22"/>
        </w:rPr>
        <w:t xml:space="preserve">дополнительные </w:t>
      </w:r>
      <w:r>
        <w:rPr>
          <w:i/>
          <w:iCs/>
          <w:spacing w:val="2"/>
          <w:sz w:val="22"/>
          <w:szCs w:val="22"/>
        </w:rPr>
        <w:t xml:space="preserve">услуги </w:t>
      </w:r>
      <w:r>
        <w:rPr>
          <w:spacing w:val="-2"/>
          <w:sz w:val="22"/>
          <w:szCs w:val="22"/>
        </w:rPr>
        <w:t>не включены в ежемесячную плату. Оплата за дополнительные услуги в виде компенсации затрат за каждый выезд группы задержания на ложное срабатывание технических средств охраны, производится «ЗАКАЗЧИКОМ» в течение 10 (Десяти) календарных дней, после получения от «ИСПОЛНИТЕЛЯ» соответствующих документов.</w:t>
      </w:r>
    </w:p>
    <w:p>
      <w:pPr>
        <w:pStyle w:val="Style30"/>
        <w:numPr>
          <w:ilvl w:val="1"/>
          <w:numId w:val="6"/>
        </w:numPr>
        <w:spacing w:before="0" w:after="280"/>
        <w:ind w:left="0" w:right="0" w:firstLine="700"/>
        <w:jc w:val="both"/>
        <w:rPr>
          <w:sz w:val="22"/>
          <w:szCs w:val="22"/>
        </w:rPr>
      </w:pPr>
      <w:r>
        <w:rPr>
          <w:sz w:val="22"/>
          <w:szCs w:val="22"/>
        </w:rPr>
        <w:t>Все споры и разногласия, возникающие между «ИСПОЛНИТЕЛЕМ» и «ЗАКАЗЧИКОМ», связанные с исполнением настоящего Договора, подлежат досудебному урегулированию в претензионном порядке. Сторона, получившая претензию, в течение 10 (Десяти) календарных дней со дня ее поступления обязана рассмотреть претензию и дать ответ. Споры, по которым не достигнуто соглашение между сторонами, разрешаются в Арбитражном суде Удмуртской Республики.</w:t>
      </w:r>
    </w:p>
    <w:p>
      <w:pPr>
        <w:pStyle w:val="Style30"/>
        <w:spacing w:before="280" w:after="0"/>
        <w:contextualSpacing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</w:r>
    </w:p>
    <w:p>
      <w:pPr>
        <w:pStyle w:val="Style30"/>
        <w:spacing w:before="280" w:after="0"/>
        <w:ind w:left="363" w:right="0" w:firstLine="709"/>
        <w:contextualSpacing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6. ОСУЩЕСТВЛЕНИЕ ЭЛЕКТРОННОГО ДОКУМЕНТООБОРОТА</w:t>
      </w:r>
    </w:p>
    <w:p>
      <w:pPr>
        <w:pStyle w:val="Style30"/>
        <w:spacing w:before="280" w:after="0"/>
        <w:ind w:left="363" w:right="0" w:firstLine="709"/>
        <w:contextualSpacing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Style25"/>
        <w:bidi w:val="0"/>
        <w:ind w:left="0" w:right="0" w:firstLine="709"/>
        <w:jc w:val="both"/>
        <w:rPr/>
      </w:pPr>
      <w:r>
        <w:rPr>
          <w:sz w:val="22"/>
          <w:szCs w:val="22"/>
        </w:rPr>
        <w:t xml:space="preserve">6.1. Выставление, направление, получение, подписание и обмен  документами (договоры, контракты, протоколы разногласий (урегулирования разногласий) и дополнительные соглашения к ним, равно как и любые сопутствующие документы, совершаемые при заключении, исполнении или прекращении договоров (контрактов), включая, но не ограничиваясь: </w:t>
      </w:r>
      <w:r>
        <w:rPr>
          <w:sz w:val="22"/>
          <w:szCs w:val="22"/>
          <w:lang w:val="en-US"/>
        </w:rPr>
        <w:t>c</w:t>
      </w:r>
      <w:r>
        <w:rPr>
          <w:sz w:val="22"/>
          <w:szCs w:val="22"/>
        </w:rPr>
        <w:t>ч</w:t>
      </w:r>
      <w:r>
        <w:rPr>
          <w:sz w:val="22"/>
          <w:szCs w:val="22"/>
          <w:lang w:val="en-US"/>
        </w:rPr>
        <w:t>e</w:t>
      </w:r>
      <w:r>
        <w:rPr>
          <w:sz w:val="22"/>
          <w:szCs w:val="22"/>
        </w:rPr>
        <w:t xml:space="preserve">та,  акты </w:t>
      </w:r>
      <w:r>
        <w:rPr>
          <w:sz w:val="22"/>
          <w:szCs w:val="22"/>
          <w:lang w:val="en-US"/>
        </w:rPr>
        <w:t>o</w:t>
      </w:r>
      <w:r>
        <w:rPr>
          <w:sz w:val="22"/>
          <w:szCs w:val="22"/>
        </w:rPr>
        <w:t>б оказании услуг, акты сверок взаимных расчетов, запросы, письма, уведомления, требования, представления, претензии и иные документы) (далее – документы) осуществляется в электронном виде с использованием усиленной квалифицированной электронной подписи (далее – УКЭП)  по средствам электронного документооборота (далее – ЭДО).</w:t>
      </w:r>
    </w:p>
    <w:p>
      <w:pPr>
        <w:pStyle w:val="Style25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Документы, подписанные УКЭП,  являются надлежаще оформленными электронными документами и приравниваются к документам, подписанными собственноручной подписью уполномоченных представителей Сторон, на бумажном носителе. </w:t>
      </w:r>
    </w:p>
    <w:p>
      <w:pPr>
        <w:pStyle w:val="Style25"/>
        <w:bidi w:val="0"/>
        <w:ind w:left="0" w:righ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6.2. УКЭП документа признается равнозначной собственноручной подписи владельца сертификата и порождает для подписанта юридические последствия в виде установления, изменения и прекращения прав и обязанностей в соответствии с законодательством Российской Федерации. Стороны обязуются применять при осуществлении юридически значимого ЭДО формы, форматы и порядок, установленные действующим законодательством.</w:t>
      </w:r>
    </w:p>
    <w:p>
      <w:pPr>
        <w:pStyle w:val="Style25"/>
        <w:bidi w:val="0"/>
        <w:ind w:left="0" w:righ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6.3. Стороны настоящего договора предусмотрели следующий порядок обмена электронными документами с использованием УКЭП:</w:t>
      </w:r>
    </w:p>
    <w:p>
      <w:pPr>
        <w:pStyle w:val="Style25"/>
        <w:bidi w:val="0"/>
        <w:ind w:left="0" w:righ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6.3.1. «Исполнитель» до 10 (Десятого) числа текущего месяца обязуется оформить и подписать УКЭП документы в соответствии с формами и нормами действующего законодательства Российской Федерации, и направить «Заказчику» электронные документы.</w:t>
      </w:r>
    </w:p>
    <w:p>
      <w:pPr>
        <w:pStyle w:val="Style25"/>
        <w:bidi w:val="0"/>
        <w:ind w:left="0" w:righ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6.3.2. «Заказчик» обязуется в течение 20 (Двадцати) календарных дней с момента направления «Исполнителем» электронных документов, при отсутствии возражений, подписать УКЭП электронные документы, направленные «Исполнителем». В случае, если в течение 20 (Двадцати) календарных дней с момента направления электронных документов «Заказчик» не подписал документы с использованием УКЭП либо не предоставил в письменном виде мотивированного отказа от их подписания, то электронные документы, направленные «Исполнителем», считаются подписанными в редакции «Исполнителя».</w:t>
      </w:r>
    </w:p>
    <w:p>
      <w:pPr>
        <w:pStyle w:val="Style25"/>
        <w:bidi w:val="0"/>
        <w:ind w:left="0" w:righ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6.3.3. «Заказчик» обязуется в течение 10 (Десяти) календарных дней с момента получения электронного претензионного письма  рассмотреть претензию, направить возражения либо оплатить образовавшуюся задолженность.</w:t>
      </w:r>
    </w:p>
    <w:p>
      <w:pPr>
        <w:pStyle w:val="Style25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>В случае если в течение 10 календарных дней с момента направления Исполнителем  электронного претензионного письма Заказчик не предоставил в письменном виде возражения, то претензия считается принятой. В случае отсутствия оплаты Исполнитель вправе обратиться в Арбитражный суд Удмуртской Республики.</w:t>
      </w:r>
    </w:p>
    <w:p>
      <w:pPr>
        <w:pStyle w:val="Style25"/>
        <w:bidi w:val="0"/>
        <w:ind w:left="0" w:righ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6.4. При соблюдении условий, приведенных в настоящем договоре, электронные документы, содержание и порядок обмена которых соответствует требованиям нормативных правовых актов, принимаются Сторонами, в том числе к учету в качестве первичных учетных документов, используются в качестве доказательства в судебных разбирательствах и предоставляются в государственные органы в случае запросов. Подтверждением совершения Сторонами действий по выставлению, направлению, получению, подписанию и обмену электронными документами являются документы, которые формируются и заверяются оператором ЭДО по запросу одной из Сторон.</w:t>
      </w:r>
    </w:p>
    <w:p>
      <w:pPr>
        <w:pStyle w:val="Style25"/>
        <w:bidi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>Стороны не позднее 10 (десяти) рабочих дней после подписания настоящего договора обязуются за свой счет получить сертификаты электронных подписей.</w:t>
      </w:r>
    </w:p>
    <w:p>
      <w:pPr>
        <w:pStyle w:val="Style25"/>
        <w:bidi w:val="0"/>
        <w:ind w:left="0" w:righ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6.5. Каждая из Сторон несет ответственность за обеспечение конфиденциальности ключей УКЭП, недопущения использования принадлежащих ей ключей без ее согласия. Если в сертификате УКЭП не указан орган или физическое лицо, действующее от имени Стороны при подписании электронных документов, то в каждом случае получения подписанных УКЭП электронных документов Стороны добросовестно исходят из того, что документы подписаны УКЭП от имени надлежащего лица, действующего в пределах, имеющихся у него полномочий.  </w:t>
      </w:r>
    </w:p>
    <w:p>
      <w:pPr>
        <w:pStyle w:val="Style25"/>
        <w:bidi w:val="0"/>
        <w:ind w:left="0" w:righ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6.6. Стороны осуществляют ЭДО в соответствии с действующим законодательством Российской Федерации.</w:t>
      </w:r>
    </w:p>
    <w:p>
      <w:pPr>
        <w:pStyle w:val="Normal"/>
        <w:spacing w:before="0" w:after="240"/>
        <w:ind w:left="0" w:right="0" w:firstLine="709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6.7. При невозможности обмена документами в электронном виде, подписанными УКЭП, в случае технического сбоя внутренних систем стороны или оператора ЭДО, в период действия такого сбоя Стороны производят обмен документами на бумажном носителе с подписанием собственноручной подписью уполномоченными лицами и заверенными  печатью организации.</w:t>
      </w:r>
    </w:p>
    <w:p>
      <w:pPr>
        <w:pStyle w:val="NoSpacing"/>
        <w:numPr>
          <w:ilvl w:val="0"/>
          <w:numId w:val="8"/>
        </w:numPr>
        <w:bidi w:val="0"/>
        <w:spacing w:before="0" w:after="0"/>
        <w:ind w:left="360" w:right="0" w:firstLine="709"/>
        <w:contextualSpacing/>
        <w:jc w:val="center"/>
        <w:rPr>
          <w:b/>
          <w:b/>
          <w:spacing w:val="-6"/>
          <w:sz w:val="22"/>
          <w:szCs w:val="22"/>
        </w:rPr>
      </w:pPr>
      <w:r>
        <w:rPr>
          <w:b/>
          <w:spacing w:val="-6"/>
          <w:sz w:val="22"/>
          <w:szCs w:val="22"/>
        </w:rPr>
        <w:t>ОТВЕТСТВЕННОСТЬ СТОРОН</w:t>
      </w:r>
    </w:p>
    <w:p>
      <w:pPr>
        <w:pStyle w:val="NoSpacing"/>
        <w:bidi w:val="0"/>
        <w:spacing w:before="0" w:after="0"/>
        <w:ind w:left="1069" w:right="0" w:hanging="0"/>
        <w:contextualSpacing/>
        <w:jc w:val="center"/>
        <w:rPr>
          <w:spacing w:val="-10"/>
          <w:sz w:val="22"/>
          <w:szCs w:val="22"/>
        </w:rPr>
      </w:pPr>
      <w:r>
        <w:rPr>
          <w:spacing w:val="-10"/>
          <w:sz w:val="22"/>
          <w:szCs w:val="22"/>
        </w:rPr>
      </w:r>
    </w:p>
    <w:p>
      <w:pPr>
        <w:pStyle w:val="NoSpacing"/>
        <w:numPr>
          <w:ilvl w:val="1"/>
          <w:numId w:val="8"/>
        </w:numPr>
        <w:bidi w:val="0"/>
        <w:spacing w:before="0" w:after="0"/>
        <w:ind w:left="0" w:right="0" w:firstLine="709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При неисполнении или ненадлежащем исполнении обязанностей по настоящему договору стороны несут ответственность в соответствии с действующим законодательством РФ</w:t>
      </w:r>
    </w:p>
    <w:p>
      <w:pPr>
        <w:pStyle w:val="NoSpacing"/>
        <w:numPr>
          <w:ilvl w:val="1"/>
          <w:numId w:val="8"/>
        </w:numPr>
        <w:bidi w:val="0"/>
        <w:spacing w:before="0" w:after="0"/>
        <w:ind w:left="0" w:right="0" w:firstLine="709"/>
        <w:contextualSpacing/>
        <w:jc w:val="both"/>
        <w:rPr>
          <w:spacing w:val="5"/>
          <w:sz w:val="22"/>
          <w:szCs w:val="22"/>
        </w:rPr>
      </w:pPr>
      <w:r>
        <w:rPr>
          <w:spacing w:val="5"/>
          <w:sz w:val="22"/>
          <w:szCs w:val="22"/>
        </w:rPr>
        <w:t>Настоящий договор не предусматривает материальную ответственность «ИСПОЛНИТЕЛЯ» в отношении имущества «ЗАКАЗЧИКА».</w:t>
      </w:r>
    </w:p>
    <w:p>
      <w:pPr>
        <w:pStyle w:val="NoSpacing"/>
        <w:numPr>
          <w:ilvl w:val="1"/>
          <w:numId w:val="8"/>
        </w:numPr>
        <w:bidi w:val="0"/>
        <w:spacing w:before="0" w:after="0"/>
        <w:ind w:left="0" w:right="0" w:firstLine="709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Стороны освобождаются от ответственности при обстоятельствах непреодолимой силы.</w:t>
      </w:r>
    </w:p>
    <w:p>
      <w:pPr>
        <w:pStyle w:val="NoSpacing"/>
        <w:numPr>
          <w:ilvl w:val="1"/>
          <w:numId w:val="8"/>
        </w:numPr>
        <w:bidi w:val="0"/>
        <w:spacing w:before="0" w:after="240"/>
        <w:ind w:left="0" w:right="0" w:firstLine="709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При неуплате «ЗАКАЗЧИКОМ» в установленные настоящим договором сроки сумм за оказываемые услуги начисляются проценты за использование чужими денежными средствами в размере 1/300 ключевой ставки, установленной Центральным Банком Российской Федерации, от суммы задолженности  за каждый день просрочки платежа.</w:t>
      </w:r>
    </w:p>
    <w:p>
      <w:pPr>
        <w:pStyle w:val="Style30"/>
        <w:numPr>
          <w:ilvl w:val="0"/>
          <w:numId w:val="8"/>
        </w:numPr>
        <w:spacing w:before="0" w:after="280"/>
        <w:jc w:val="center"/>
        <w:rPr/>
      </w:pPr>
      <w:r>
        <w:rPr>
          <w:b/>
          <w:bCs/>
          <w:spacing w:val="-6"/>
          <w:sz w:val="22"/>
          <w:szCs w:val="22"/>
          <w:lang w:val="en-US"/>
        </w:rPr>
        <w:t>C</w:t>
      </w:r>
      <w:r>
        <w:rPr>
          <w:b/>
          <w:bCs/>
          <w:spacing w:val="-6"/>
          <w:sz w:val="22"/>
          <w:szCs w:val="22"/>
        </w:rPr>
        <w:t>РОК ДЕЙСТВИЯ ДОГОВОРА</w:t>
      </w:r>
    </w:p>
    <w:p>
      <w:pPr>
        <w:pStyle w:val="Style30"/>
        <w:spacing w:before="280" w:after="0"/>
        <w:ind w:left="0" w:right="0" w:firstLine="700"/>
        <w:contextualSpacing/>
        <w:jc w:val="both"/>
        <w:rPr/>
      </w:pPr>
      <w:bookmarkStart w:id="0" w:name="_GoBack"/>
      <w:bookmarkEnd w:id="0"/>
      <w:r>
        <w:rPr>
          <w:spacing w:val="4"/>
          <w:sz w:val="22"/>
          <w:szCs w:val="22"/>
        </w:rPr>
        <w:t xml:space="preserve">8.1. </w:t>
      </w:r>
      <w:r>
        <w:rPr>
          <w:sz w:val="22"/>
          <w:szCs w:val="22"/>
        </w:rPr>
        <w:t xml:space="preserve">Настоящий договор вступает в силу </w:t>
      </w:r>
      <w:r>
        <w:rPr>
          <w:b/>
          <w:bCs/>
          <w:sz w:val="22"/>
          <w:szCs w:val="22"/>
        </w:rPr>
        <w:t>со дня подписания его Сторонами и действует по «31» декабря 2025 года</w:t>
      </w:r>
      <w:r>
        <w:rPr>
          <w:sz w:val="22"/>
          <w:szCs w:val="22"/>
        </w:rPr>
        <w:t>, а в части обязательств по Договору, неисполненных Сторонами на указанную дату, - до полного исполнения Сторонами своих обязательств.</w:t>
      </w:r>
    </w:p>
    <w:p>
      <w:pPr>
        <w:pStyle w:val="Style30"/>
        <w:spacing w:before="280" w:after="0"/>
        <w:ind w:left="0" w:right="0" w:firstLine="709"/>
        <w:contextualSpacing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Срок оказания услуг с 1 января 2025 года по 31 декабря 2025 года.</w:t>
      </w:r>
    </w:p>
    <w:p>
      <w:pPr>
        <w:pStyle w:val="NoSpacing"/>
        <w:bidi w:val="0"/>
        <w:ind w:left="0" w:right="0" w:firstLine="709"/>
        <w:jc w:val="both"/>
        <w:rPr/>
      </w:pPr>
      <w:r>
        <w:rPr>
          <w:spacing w:val="6"/>
          <w:sz w:val="22"/>
          <w:szCs w:val="22"/>
        </w:rPr>
        <w:t>8.2. В</w:t>
      </w:r>
      <w:r>
        <w:rPr>
          <w:sz w:val="22"/>
          <w:szCs w:val="22"/>
        </w:rPr>
        <w:t xml:space="preserve">носимые дополнения и изменения в Договор, а также в приложения к Договору рассматриваются сторонами в срок 15 (Пятнадцать) календарных дней и оформляются дополнительным соглашением. </w:t>
      </w:r>
    </w:p>
    <w:p>
      <w:pPr>
        <w:pStyle w:val="NoSpacing"/>
        <w:bidi w:val="0"/>
        <w:ind w:left="0" w:righ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8.3. «СТОРОНЫ» имеют право в одностороннем порядке расторгнуть настоящий Договор, уведомив об этом другую «СТОРОНУ», не менее чем за 15 (Пятнадцать) календарных дней до даты расторжения.</w:t>
      </w:r>
    </w:p>
    <w:p>
      <w:pPr>
        <w:pStyle w:val="NoSpacing"/>
        <w:bidi w:val="0"/>
        <w:ind w:left="0" w:righ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8.4. Договор утрачивает силу при передаче транспортного средства лицам, не указанным в списке доверенных лиц (Приложение № 3), а также при смене собственника транспортного средства. «ЗАКАЗЧИК» обязан уведомить «ИСПОЛНИТЕЛЯ» в течение 24 часов о смене собственника транспортного средства.</w:t>
      </w:r>
    </w:p>
    <w:p>
      <w:pPr>
        <w:pStyle w:val="NoSpacing"/>
        <w:bidi w:val="0"/>
        <w:ind w:left="0" w:righ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8.5. Договор с приложениями составлен в двух экземплярах, имеющих одинаковую юридическую силу, один экземпляр находится у «ИСПОЛНИТЕЛЯ», второй у «ЗАКАЗЧИКА».</w:t>
      </w:r>
    </w:p>
    <w:p>
      <w:pPr>
        <w:pStyle w:val="NoSpacing"/>
        <w:bidi w:val="0"/>
        <w:spacing w:before="0" w:after="0"/>
        <w:ind w:left="0" w:right="0" w:firstLine="709"/>
        <w:contextualSpacing/>
        <w:jc w:val="both"/>
        <w:rPr>
          <w:spacing w:val="5"/>
          <w:sz w:val="22"/>
          <w:szCs w:val="22"/>
        </w:rPr>
      </w:pPr>
      <w:r>
        <w:rPr>
          <w:spacing w:val="5"/>
          <w:sz w:val="22"/>
          <w:szCs w:val="22"/>
        </w:rPr>
      </w:r>
    </w:p>
    <w:p>
      <w:pPr>
        <w:pStyle w:val="Style28"/>
        <w:numPr>
          <w:ilvl w:val="0"/>
          <w:numId w:val="4"/>
        </w:numPr>
        <w:spacing w:before="0" w:after="0"/>
        <w:ind w:left="360" w:right="0" w:firstLine="709"/>
        <w:contextualSpacing/>
        <w:jc w:val="center"/>
        <w:rPr>
          <w:rFonts w:cs="Times New Roman"/>
          <w:b/>
          <w:b/>
          <w:color w:val="1C1C1C"/>
          <w:sz w:val="22"/>
          <w:szCs w:val="22"/>
        </w:rPr>
      </w:pPr>
      <w:r>
        <w:rPr>
          <w:rFonts w:cs="Times New Roman"/>
          <w:b/>
          <w:color w:val="1C1C1C"/>
          <w:sz w:val="22"/>
          <w:szCs w:val="22"/>
        </w:rPr>
        <w:t>ЮРИДИЧЕСКИЕ АДРЕСА И РЕКВИЗИТЫ СТОРОН</w:t>
      </w:r>
    </w:p>
    <w:p>
      <w:pPr>
        <w:pStyle w:val="Style28"/>
        <w:ind w:left="660" w:right="0" w:hanging="0"/>
        <w:rPr>
          <w:rFonts w:cs="Times New Roman"/>
          <w:b/>
          <w:b/>
          <w:color w:val="1C1C1C"/>
          <w:sz w:val="18"/>
          <w:szCs w:val="18"/>
        </w:rPr>
      </w:pPr>
      <w:r>
        <w:rPr>
          <w:rFonts w:cs="Times New Roman"/>
          <w:b/>
          <w:color w:val="1C1C1C"/>
          <w:sz w:val="18"/>
          <w:szCs w:val="18"/>
        </w:rPr>
      </w:r>
    </w:p>
    <w:p>
      <w:pPr>
        <w:pStyle w:val="Style28"/>
        <w:ind w:left="660" w:right="0" w:hanging="0"/>
        <w:rPr>
          <w:sz w:val="20"/>
        </w:rPr>
      </w:pPr>
      <w:r>
        <w:rPr>
          <w:sz w:val="20"/>
        </w:rPr>
        <w:t>ИСПОЛНИТЕЛЬ                                                                             ЗАКАЗЧИК</w:t>
      </w:r>
    </w:p>
    <w:p>
      <w:pPr>
        <w:pStyle w:val="Style28"/>
        <w:ind w:left="660" w:right="0" w:hanging="0"/>
        <w:rPr>
          <w:sz w:val="16"/>
        </w:rPr>
      </w:pPr>
      <w:r>
        <w:rPr>
          <w:sz w:val="16"/>
        </w:rPr>
      </w:r>
    </w:p>
    <w:p>
      <w:pPr>
        <w:sectPr>
          <w:headerReference w:type="default" r:id="rId2"/>
          <w:headerReference w:type="first" r:id="rId3"/>
          <w:footerReference w:type="default" r:id="rId4"/>
          <w:footerReference w:type="first" r:id="rId5"/>
          <w:type w:val="nextPage"/>
          <w:pgSz w:w="11906" w:h="16838"/>
          <w:pgMar w:left="1701" w:right="1134" w:header="720" w:top="1134" w:footer="720" w:bottom="1134" w:gutter="0"/>
          <w:pgNumType w:fmt="decimal"/>
          <w:formProt w:val="false"/>
          <w:titlePg/>
          <w:textDirection w:val="lrTb"/>
          <w:docGrid w:type="default" w:linePitch="272" w:charSpace="0"/>
        </w:sectPr>
        <w:pStyle w:val="NoSpacing"/>
        <w:widowControl w:val="false"/>
        <w:bidi w:val="0"/>
        <w:jc w:val="left"/>
        <w:rPr>
          <w:sz w:val="16"/>
        </w:rPr>
      </w:pPr>
      <w:r>
        <w:rPr/>
      </w:r>
    </w:p>
    <w:p>
      <w:pPr>
        <w:pStyle w:val="Normal"/>
        <w:shd w:val="clear" w:color="auto" w:fill="FFFFFF"/>
        <w:spacing w:lineRule="exact" w:line="274"/>
        <w:ind w:left="900" w:hanging="900"/>
        <w:jc w:val="right"/>
        <w:rPr>
          <w:b/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t>Приложение № 1</w:t>
      </w:r>
    </w:p>
    <w:p>
      <w:pPr>
        <w:pStyle w:val="Normal"/>
        <w:shd w:val="clear" w:color="auto" w:fill="FFFFFF"/>
        <w:tabs>
          <w:tab w:val="clear" w:pos="720"/>
          <w:tab w:val="left" w:pos="9639" w:leader="none"/>
        </w:tabs>
        <w:spacing w:lineRule="exact" w:line="302"/>
        <w:ind w:left="4678" w:right="2" w:hanging="0"/>
        <w:jc w:val="right"/>
        <w:rPr>
          <w:sz w:val="24"/>
          <w:szCs w:val="24"/>
        </w:rPr>
      </w:pPr>
      <w:r>
        <w:rPr>
          <w:bCs/>
          <w:color w:val="2B2B2B"/>
          <w:spacing w:val="-3"/>
          <w:sz w:val="24"/>
          <w:szCs w:val="24"/>
        </w:rPr>
        <w:t>к Договору № _________</w:t>
      </w:r>
    </w:p>
    <w:p>
      <w:pPr>
        <w:pStyle w:val="Normal"/>
        <w:shd w:val="clear" w:color="auto" w:fill="FFFFFF"/>
        <w:spacing w:lineRule="exact" w:line="274"/>
        <w:rPr>
          <w:color w:val="000000"/>
          <w:spacing w:val="-5"/>
          <w:sz w:val="26"/>
          <w:szCs w:val="26"/>
        </w:rPr>
      </w:pPr>
      <w:r>
        <w:rPr>
          <w:color w:val="000000"/>
          <w:spacing w:val="-5"/>
          <w:sz w:val="26"/>
          <w:szCs w:val="26"/>
        </w:rPr>
      </w:r>
    </w:p>
    <w:p>
      <w:pPr>
        <w:pStyle w:val="Normal"/>
        <w:shd w:val="clear" w:color="auto" w:fill="FFFFFF"/>
        <w:spacing w:lineRule="exact" w:line="274"/>
        <w:ind w:right="-35" w:hanging="0"/>
        <w:jc w:val="center"/>
        <w:rPr>
          <w:b/>
          <w:b/>
          <w:bCs/>
          <w:color w:val="000000"/>
          <w:spacing w:val="-1"/>
          <w:sz w:val="22"/>
          <w:szCs w:val="22"/>
        </w:rPr>
      </w:pPr>
      <w:r>
        <w:rPr>
          <w:b/>
          <w:bCs/>
          <w:color w:val="000000"/>
          <w:spacing w:val="-1"/>
          <w:sz w:val="22"/>
          <w:szCs w:val="22"/>
        </w:rPr>
        <w:t>Перечень транспортных средств «ЗАКАЗЧИКА»</w:t>
      </w:r>
    </w:p>
    <w:p>
      <w:pPr>
        <w:pStyle w:val="Normal"/>
        <w:shd w:val="clear" w:color="auto" w:fill="FFFFFF"/>
        <w:spacing w:lineRule="exact" w:line="274"/>
        <w:ind w:right="-35" w:hanging="0"/>
        <w:jc w:val="center"/>
        <w:rPr/>
      </w:pPr>
      <w:r>
        <w:rPr/>
      </w:r>
    </w:p>
    <w:tbl>
      <w:tblPr>
        <w:tblW w:w="14651" w:type="dxa"/>
        <w:jc w:val="left"/>
        <w:tblInd w:w="0" w:type="dxa"/>
        <w:tblCellMar>
          <w:top w:w="0" w:type="dxa"/>
          <w:left w:w="40" w:type="dxa"/>
          <w:bottom w:w="0" w:type="dxa"/>
          <w:right w:w="40" w:type="dxa"/>
        </w:tblCellMar>
        <w:tblLook w:val="0000"/>
      </w:tblPr>
      <w:tblGrid>
        <w:gridCol w:w="404"/>
        <w:gridCol w:w="2751"/>
        <w:gridCol w:w="2344"/>
        <w:gridCol w:w="1052"/>
        <w:gridCol w:w="1209"/>
        <w:gridCol w:w="1326"/>
        <w:gridCol w:w="2738"/>
        <w:gridCol w:w="2254"/>
        <w:gridCol w:w="571"/>
      </w:tblGrid>
      <w:tr>
        <w:trPr>
          <w:trHeight w:val="945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jc w:val="center"/>
              <w:rPr/>
            </w:pPr>
            <w:r>
              <w:rPr>
                <w:b/>
                <w:bCs/>
                <w:color w:val="000000"/>
              </w:rPr>
              <w:t>№</w:t>
            </w:r>
          </w:p>
          <w:p>
            <w:pPr>
              <w:pStyle w:val="Normal"/>
              <w:shd w:val="clear" w:color="auto" w:fill="FFFFFF"/>
              <w:spacing w:lineRule="exact" w:line="295"/>
              <w:ind w:hanging="22"/>
              <w:jc w:val="center"/>
              <w:rPr/>
            </w:pPr>
            <w:r>
              <w:rPr>
                <w:b/>
                <w:bCs/>
                <w:color w:val="000000"/>
                <w:spacing w:val="-1"/>
              </w:rPr>
              <w:t>п/</w:t>
            </w:r>
            <w:r>
              <w:rPr>
                <w:b/>
                <w:bCs/>
                <w:color w:val="000000"/>
              </w:rPr>
              <w:t>п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spacing w:lineRule="exact" w:line="288"/>
              <w:ind w:left="43" w:right="43" w:hanging="0"/>
              <w:jc w:val="center"/>
              <w:rPr/>
            </w:pPr>
            <w:r>
              <w:rPr>
                <w:b/>
                <w:bCs/>
                <w:color w:val="000000"/>
                <w:spacing w:val="-2"/>
              </w:rPr>
              <w:t>Наименован</w:t>
            </w:r>
            <w:r>
              <w:rPr>
                <w:b/>
                <w:bCs/>
                <w:color w:val="000000"/>
                <w:spacing w:val="-1"/>
              </w:rPr>
              <w:t xml:space="preserve">ие имущества </w:t>
            </w:r>
            <w:r>
              <w:rPr>
                <w:b/>
                <w:bCs/>
                <w:color w:val="000000"/>
                <w:spacing w:val="-2"/>
              </w:rPr>
              <w:t>(марка, модель)</w:t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spacing w:lineRule="exact" w:line="288"/>
              <w:ind w:left="7" w:right="14" w:hanging="0"/>
              <w:jc w:val="center"/>
              <w:rPr/>
            </w:pPr>
            <w:r>
              <w:rPr>
                <w:b/>
                <w:bCs/>
                <w:color w:val="000000"/>
                <w:spacing w:val="-1"/>
              </w:rPr>
              <w:t>Идентификац</w:t>
            </w:r>
            <w:r>
              <w:rPr>
                <w:b/>
                <w:bCs/>
                <w:color w:val="000000"/>
                <w:spacing w:val="-3"/>
              </w:rPr>
              <w:t>ионный номер</w:t>
            </w:r>
          </w:p>
          <w:p>
            <w:pPr>
              <w:pStyle w:val="Normal"/>
              <w:shd w:val="clear" w:color="auto" w:fill="FFFFFF"/>
              <w:spacing w:lineRule="exact" w:line="288"/>
              <w:ind w:left="7" w:hanging="0"/>
              <w:jc w:val="center"/>
              <w:rPr/>
            </w:pPr>
            <w:r>
              <w:rPr>
                <w:b/>
                <w:bCs/>
                <w:color w:val="000000"/>
                <w:spacing w:val="-5"/>
              </w:rPr>
              <w:t>(</w:t>
            </w:r>
            <w:r>
              <w:rPr>
                <w:b/>
                <w:bCs/>
                <w:color w:val="000000"/>
                <w:spacing w:val="-5"/>
                <w:lang w:val="en-US"/>
              </w:rPr>
              <w:t>VIN</w:t>
            </w:r>
            <w:r>
              <w:rPr>
                <w:b/>
                <w:bCs/>
                <w:color w:val="000000"/>
                <w:spacing w:val="-5"/>
              </w:rPr>
              <w:t>)</w:t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58" w:hanging="0"/>
              <w:jc w:val="center"/>
              <w:rPr/>
            </w:pPr>
            <w:r>
              <w:rPr>
                <w:b/>
                <w:bCs/>
                <w:color w:val="000000"/>
                <w:spacing w:val="-1"/>
              </w:rPr>
              <w:t xml:space="preserve">Номер </w:t>
            </w:r>
            <w:r>
              <w:rPr>
                <w:b/>
                <w:bCs/>
                <w:color w:val="000000"/>
                <w:spacing w:val="-2"/>
              </w:rPr>
              <w:t>кузова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spacing w:lineRule="exact" w:line="288"/>
              <w:ind w:left="108" w:right="115" w:hanging="0"/>
              <w:jc w:val="center"/>
              <w:rPr/>
            </w:pPr>
            <w:r>
              <w:rPr>
                <w:b/>
                <w:bCs/>
                <w:color w:val="000000"/>
                <w:spacing w:val="1"/>
              </w:rPr>
              <w:t xml:space="preserve">Номер </w:t>
            </w:r>
            <w:r>
              <w:rPr>
                <w:b/>
                <w:bCs/>
                <w:color w:val="000000"/>
                <w:spacing w:val="-1"/>
              </w:rPr>
              <w:t>шасси</w:t>
            </w:r>
          </w:p>
          <w:p>
            <w:pPr>
              <w:pStyle w:val="Normal"/>
              <w:shd w:val="clear" w:color="auto" w:fill="FFFFFF"/>
              <w:spacing w:lineRule="exact" w:line="288"/>
              <w:ind w:left="108" w:hanging="0"/>
              <w:jc w:val="center"/>
              <w:rPr/>
            </w:pPr>
            <w:r>
              <w:rPr>
                <w:b/>
                <w:bCs/>
                <w:color w:val="000000"/>
                <w:spacing w:val="-2"/>
              </w:rPr>
              <w:t>(рамы)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spacing w:lineRule="exact" w:line="295"/>
              <w:ind w:right="22" w:hanging="0"/>
              <w:jc w:val="center"/>
              <w:rPr/>
            </w:pPr>
            <w:r>
              <w:rPr>
                <w:b/>
                <w:bCs/>
                <w:color w:val="000000"/>
                <w:spacing w:val="-2"/>
              </w:rPr>
              <w:t>Номер двигателя</w:t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spacing w:lineRule="exact" w:line="288"/>
              <w:jc w:val="center"/>
              <w:rPr/>
            </w:pPr>
            <w:r>
              <w:rPr>
                <w:b/>
                <w:bCs/>
                <w:color w:val="000000"/>
                <w:spacing w:val="-3"/>
              </w:rPr>
              <w:t>Государс</w:t>
            </w:r>
            <w:r>
              <w:rPr>
                <w:b/>
                <w:bCs/>
                <w:color w:val="000000"/>
                <w:spacing w:val="-1"/>
              </w:rPr>
              <w:t xml:space="preserve">твенный </w:t>
            </w:r>
            <w:r>
              <w:rPr>
                <w:b/>
                <w:bCs/>
                <w:color w:val="000000"/>
                <w:spacing w:val="-2"/>
              </w:rPr>
              <w:t>регистра</w:t>
            </w:r>
            <w:r>
              <w:rPr>
                <w:b/>
                <w:bCs/>
                <w:color w:val="000000"/>
                <w:spacing w:val="-3"/>
              </w:rPr>
              <w:t xml:space="preserve">ционный </w:t>
            </w:r>
            <w:r>
              <w:rPr>
                <w:b/>
                <w:bCs/>
                <w:color w:val="000000"/>
                <w:spacing w:val="-1"/>
              </w:rPr>
              <w:t>знак</w:t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spacing w:lineRule="exact" w:line="295"/>
              <w:ind w:left="7" w:right="22" w:hanging="0"/>
              <w:jc w:val="center"/>
              <w:rPr/>
            </w:pPr>
            <w:r>
              <w:rPr>
                <w:b/>
                <w:bCs/>
                <w:color w:val="000000"/>
              </w:rPr>
              <w:t xml:space="preserve">Паспорт </w:t>
            </w:r>
            <w:r>
              <w:rPr>
                <w:b/>
                <w:bCs/>
                <w:color w:val="000000"/>
                <w:spacing w:val="-3"/>
              </w:rPr>
              <w:t>транспорт</w:t>
            </w:r>
            <w:r>
              <w:rPr>
                <w:b/>
                <w:bCs/>
                <w:color w:val="000000"/>
                <w:spacing w:val="-2"/>
              </w:rPr>
              <w:t xml:space="preserve">ного </w:t>
            </w:r>
            <w:r>
              <w:rPr>
                <w:b/>
                <w:bCs/>
                <w:color w:val="000000"/>
                <w:spacing w:val="-1"/>
              </w:rPr>
              <w:t>средства</w:t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58" w:hanging="0"/>
              <w:jc w:val="center"/>
              <w:rPr/>
            </w:pPr>
            <w:r>
              <w:rPr>
                <w:b/>
                <w:bCs/>
                <w:color w:val="000000"/>
                <w:spacing w:val="-4"/>
              </w:rPr>
              <w:t>Цвет</w:t>
            </w:r>
          </w:p>
        </w:tc>
      </w:tr>
      <w:tr>
        <w:trPr>
          <w:trHeight w:val="366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highlight w:val="yellow"/>
                <w:lang w:val="en-US"/>
              </w:rPr>
            </w:pPr>
            <w:r>
              <w:rPr>
                <w:sz w:val="18"/>
                <w:szCs w:val="18"/>
                <w:highlight w:val="yellow"/>
                <w:lang w:val="en-US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highlight w:val="yellow"/>
                <w:lang w:val="en-US"/>
              </w:rPr>
            </w:pPr>
            <w:r>
              <w:rPr>
                <w:sz w:val="18"/>
                <w:szCs w:val="18"/>
                <w:highlight w:val="yellow"/>
                <w:lang w:val="en-US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highlight w:val="yellow"/>
                <w:lang w:val="en-US"/>
              </w:rPr>
            </w:pPr>
            <w:r>
              <w:rPr>
                <w:sz w:val="18"/>
                <w:szCs w:val="18"/>
                <w:highlight w:val="yellow"/>
                <w:lang w:val="en-US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highlight w:val="yellow"/>
                <w:lang w:val="en-US"/>
              </w:rPr>
            </w:pPr>
            <w:r>
              <w:rPr>
                <w:sz w:val="18"/>
                <w:szCs w:val="18"/>
                <w:highlight w:val="yellow"/>
                <w:lang w:val="en-US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</w:r>
          </w:p>
        </w:tc>
      </w:tr>
      <w:tr>
        <w:trPr>
          <w:trHeight w:val="285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290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279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270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429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</w:tr>
      <w:tr>
        <w:trPr>
          <w:trHeight w:val="421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286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</w:tr>
      <w:tr>
        <w:trPr>
          <w:trHeight w:val="275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</w:tr>
      <w:tr>
        <w:trPr>
          <w:trHeight w:val="280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297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274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433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13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411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431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410" w:hRule="exact"/>
        </w:trPr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shd w:val="clear" w:color="auto" w:fill="FFFFFF"/>
              <w:ind w:left="79" w:right="65" w:hanging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2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</w:r>
          </w:p>
        </w:tc>
        <w:tc>
          <w:tcPr>
            <w:tcW w:w="2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2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</w:tr>
    </w:tbl>
    <w:p>
      <w:pPr>
        <w:pStyle w:val="NoSpacing1"/>
        <w:rPr>
          <w:color w:val="000000"/>
          <w:spacing w:val="-13"/>
          <w:sz w:val="24"/>
          <w:szCs w:val="24"/>
        </w:rPr>
      </w:pPr>
      <w:r>
        <w:rPr>
          <w:color w:val="000000"/>
          <w:spacing w:val="-13"/>
          <w:sz w:val="24"/>
          <w:szCs w:val="24"/>
        </w:rPr>
      </w:r>
    </w:p>
    <w:p>
      <w:pPr>
        <w:pStyle w:val="NoSpacing1"/>
        <w:rPr/>
      </w:pPr>
      <w:r>
        <w:rPr/>
      </w:r>
    </w:p>
    <w:p>
      <w:pPr>
        <w:pStyle w:val="NoSpacing1"/>
        <w:ind w:left="2160" w:firstLine="720"/>
        <w:jc w:val="both"/>
        <w:rPr>
          <w:spacing w:val="-9"/>
          <w:sz w:val="24"/>
          <w:szCs w:val="24"/>
        </w:rPr>
      </w:pPr>
      <w:r>
        <w:rPr>
          <w:spacing w:val="-10"/>
          <w:sz w:val="24"/>
          <w:szCs w:val="24"/>
        </w:rPr>
        <w:t>«ИСПОЛНИТЕЛЬ»</w:t>
      </w:r>
      <w:r>
        <w:rPr>
          <w:sz w:val="24"/>
          <w:szCs w:val="24"/>
        </w:rPr>
        <w:tab/>
        <w:tab/>
        <w:tab/>
        <w:tab/>
        <w:tab/>
        <w:tab/>
        <w:tab/>
      </w:r>
      <w:r>
        <w:rPr>
          <w:spacing w:val="-9"/>
          <w:sz w:val="24"/>
          <w:szCs w:val="24"/>
        </w:rPr>
        <w:t>«ЗАКАЗЧИК»</w:t>
      </w:r>
    </w:p>
    <w:p>
      <w:pPr>
        <w:pStyle w:val="NoSpacing1"/>
        <w:ind w:left="2160" w:firstLine="720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</w:r>
    </w:p>
    <w:p>
      <w:pPr>
        <w:sectPr>
          <w:headerReference w:type="default" r:id="rId6"/>
          <w:footerReference w:type="default" r:id="rId7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</w:sectPr>
        <w:pStyle w:val="NoSpacing1"/>
        <w:widowControl w:val="false"/>
        <w:bidi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</w:t>
      </w:r>
      <w:r>
        <w:rPr>
          <w:sz w:val="24"/>
          <w:szCs w:val="24"/>
        </w:rPr>
        <w:t>____________________/______________/                                  _________________/______________/</w:t>
      </w:r>
    </w:p>
    <w:p>
      <w:pPr>
        <w:pStyle w:val="Normal"/>
        <w:shd w:val="clear" w:color="auto" w:fill="FFFFFF"/>
        <w:spacing w:lineRule="exact" w:line="274"/>
        <w:ind w:left="900" w:hanging="900"/>
        <w:jc w:val="right"/>
        <w:rPr>
          <w:b/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t>Приложение № 2</w:t>
      </w:r>
    </w:p>
    <w:p>
      <w:pPr>
        <w:pStyle w:val="Normal"/>
        <w:shd w:val="clear" w:color="auto" w:fill="FFFFFF"/>
        <w:spacing w:lineRule="exact" w:line="302"/>
        <w:ind w:right="2" w:hanging="0"/>
        <w:rPr>
          <w:sz w:val="24"/>
          <w:szCs w:val="24"/>
        </w:rPr>
      </w:pPr>
      <w:r>
        <w:rPr>
          <w:bCs/>
          <w:color w:val="2B2B2B"/>
          <w:spacing w:val="-3"/>
          <w:sz w:val="24"/>
          <w:szCs w:val="24"/>
        </w:rPr>
        <w:t xml:space="preserve">                                                                                                                      </w:t>
      </w:r>
      <w:r>
        <w:rPr>
          <w:bCs/>
          <w:color w:val="2B2B2B"/>
          <w:spacing w:val="-3"/>
          <w:sz w:val="24"/>
          <w:szCs w:val="24"/>
        </w:rPr>
        <w:t>к Договору № _________</w:t>
      </w:r>
    </w:p>
    <w:p>
      <w:pPr>
        <w:pStyle w:val="NoSpacing1"/>
        <w:ind w:left="2160" w:firstLine="72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Spacing1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Инструкция по пользованию тревожной сигнализацией</w:t>
      </w:r>
    </w:p>
    <w:p>
      <w:pPr>
        <w:pStyle w:val="NoSpacing1"/>
        <w:ind w:firstLine="567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Spacing1"/>
        <w:numPr>
          <w:ilvl w:val="0"/>
          <w:numId w:val="1"/>
        </w:numPr>
        <w:tabs>
          <w:tab w:val="clear" w:pos="720"/>
          <w:tab w:val="left" w:pos="567" w:leader="none"/>
        </w:tabs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«ЗАКАЗЧИК», а так же его доверенные лица должны знать место расположения кнопки тревожной сигнализации  в транспортном средстве.</w:t>
      </w:r>
    </w:p>
    <w:p>
      <w:pPr>
        <w:pStyle w:val="NoSpacing1"/>
        <w:numPr>
          <w:ilvl w:val="0"/>
          <w:numId w:val="1"/>
        </w:numPr>
        <w:tabs>
          <w:tab w:val="clear" w:pos="720"/>
          <w:tab w:val="left" w:pos="567" w:leader="none"/>
        </w:tabs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Перед выездом транспортного средства осуществлять проверку работоспособности тревожной сигнализации, путем нажатия кнопки тревожной сигнализации, предварительно уведомив об этом персонал ПЦО «ИСПОЛНИТЕЛЯ» по               тел: 78-10-22. В случае не прохождения сигнала «тревога» на ПЦО, обратиться в обслуживающую организацию, с целью восстановления работоспособности мониторингового оборудования.</w:t>
      </w:r>
    </w:p>
    <w:p>
      <w:pPr>
        <w:pStyle w:val="NoSpacing1"/>
        <w:numPr>
          <w:ilvl w:val="0"/>
          <w:numId w:val="1"/>
        </w:numPr>
        <w:tabs>
          <w:tab w:val="clear" w:pos="720"/>
          <w:tab w:val="left" w:pos="567" w:leader="none"/>
        </w:tabs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В случае нападения на транспортное средство и (или) при угрозе незаконного завладения транспортным средством, нажать кнопку тревожной сигнализации, заблокировать двери транспортного средства, привлечь внимание к совершаемому противоправному действию путем включения аварийной световой сигнализации транспортного средства и подачей непрерывного звукового сигнала.</w:t>
      </w:r>
    </w:p>
    <w:p>
      <w:pPr>
        <w:pStyle w:val="NoSpacing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Spacing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Spacing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Spacing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Spacing1"/>
        <w:jc w:val="center"/>
        <w:rPr>
          <w:spacing w:val="-9"/>
          <w:sz w:val="24"/>
          <w:szCs w:val="24"/>
        </w:rPr>
      </w:pPr>
      <w:r>
        <w:rPr>
          <w:spacing w:val="-10"/>
          <w:sz w:val="24"/>
          <w:szCs w:val="24"/>
        </w:rPr>
        <w:t>«ИСПОЛНИТЕЛЬ»</w:t>
      </w:r>
      <w:r>
        <w:rPr>
          <w:sz w:val="24"/>
          <w:szCs w:val="24"/>
        </w:rPr>
        <w:tab/>
        <w:tab/>
        <w:tab/>
        <w:tab/>
        <w:tab/>
        <w:tab/>
      </w:r>
      <w:r>
        <w:rPr>
          <w:spacing w:val="-9"/>
          <w:sz w:val="24"/>
          <w:szCs w:val="24"/>
        </w:rPr>
        <w:t>«ЗАКАЗЧИК»</w:t>
      </w:r>
    </w:p>
    <w:p>
      <w:pPr>
        <w:pStyle w:val="NoSpacing1"/>
        <w:ind w:left="2160" w:firstLine="720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</w:r>
    </w:p>
    <w:p>
      <w:pPr>
        <w:pStyle w:val="NoSpacing1"/>
        <w:ind w:left="2160" w:firstLine="720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</w:r>
    </w:p>
    <w:p>
      <w:pPr>
        <w:pStyle w:val="NoSpacing1"/>
        <w:ind w:left="2160" w:firstLine="720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</w:r>
    </w:p>
    <w:p>
      <w:pPr>
        <w:pStyle w:val="NoSpacing1"/>
        <w:jc w:val="both"/>
        <w:rPr>
          <w:sz w:val="24"/>
          <w:szCs w:val="24"/>
        </w:rPr>
      </w:pPr>
      <w:r>
        <w:rPr>
          <w:sz w:val="24"/>
          <w:szCs w:val="24"/>
        </w:rPr>
        <w:t>________________/_____________/                                ______________/________________/</w:t>
      </w:r>
    </w:p>
    <w:p>
      <w:pPr>
        <w:sectPr>
          <w:headerReference w:type="default" r:id="rId8"/>
          <w:footerReference w:type="default" r:id="rId9"/>
          <w:type w:val="nextPage"/>
          <w:pgSz w:w="11906" w:h="16838"/>
          <w:pgMar w:left="1701" w:right="1134" w:header="720" w:top="1134" w:footer="720" w:bottom="1134" w:gutter="0"/>
          <w:pgNumType w:fmt="decimal"/>
          <w:formProt w:val="false"/>
          <w:textDirection w:val="lrTb"/>
          <w:docGrid w:type="default" w:linePitch="272" w:charSpace="0"/>
        </w:sectPr>
        <w:pStyle w:val="Normal"/>
        <w:widowControl w:val="false"/>
        <w:bidi w:val="0"/>
        <w:jc w:val="both"/>
        <w:rPr/>
      </w:pPr>
      <w:r>
        <w:rPr/>
      </w:r>
    </w:p>
    <w:p>
      <w:pPr>
        <w:pStyle w:val="NoSpacing1"/>
        <w:jc w:val="right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Приложение № 3</w:t>
      </w:r>
    </w:p>
    <w:p>
      <w:pPr>
        <w:pStyle w:val="Normal"/>
        <w:shd w:val="clear" w:color="auto" w:fill="FFFFFF"/>
        <w:spacing w:lineRule="exact" w:line="302"/>
        <w:ind w:right="2" w:hanging="0"/>
        <w:jc w:val="center"/>
        <w:rPr>
          <w:sz w:val="24"/>
          <w:szCs w:val="24"/>
        </w:rPr>
      </w:pPr>
      <w:r>
        <w:rPr>
          <w:bCs/>
          <w:color w:val="2B2B2B"/>
          <w:spacing w:val="-3"/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bCs/>
          <w:color w:val="2B2B2B"/>
          <w:spacing w:val="-3"/>
          <w:sz w:val="24"/>
          <w:szCs w:val="24"/>
        </w:rPr>
        <w:t>к Договору № ________</w:t>
      </w:r>
    </w:p>
    <w:p>
      <w:pPr>
        <w:pStyle w:val="NoSpacing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Список </w:t>
      </w:r>
    </w:p>
    <w:p>
      <w:pPr>
        <w:pStyle w:val="NoSpacing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доверенных лиц, имеющих право распоряжаться, пользоваться транспортным средством «ЗАКАЗЧИКА» и тревожной сигнализацией</w:t>
      </w:r>
    </w:p>
    <w:tbl>
      <w:tblPr>
        <w:tblpPr w:vertAnchor="text" w:horzAnchor="page" w:leftFromText="180" w:rightFromText="180" w:tblpX="1714" w:tblpY="265"/>
        <w:tblW w:w="9290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562"/>
        <w:gridCol w:w="4406"/>
        <w:gridCol w:w="4322"/>
      </w:tblGrid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</w:t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Номер телефона</w:t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Spacing1"/>
        <w:ind w:firstLine="567"/>
        <w:jc w:val="center"/>
        <w:rPr>
          <w:b/>
          <w:b/>
          <w:sz w:val="28"/>
          <w:szCs w:val="28"/>
        </w:rPr>
      </w:pPr>
      <w:r/>
      <w:r>
        <w:rPr>
          <w:b/>
          <w:sz w:val="28"/>
          <w:szCs w:val="28"/>
        </w:rPr>
        <w:t xml:space="preserve"> </w:t>
      </w:r>
    </w:p>
    <w:p>
      <w:pPr>
        <w:pStyle w:val="NoSpacing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Spacing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Spacing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Spacing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Spacing1"/>
        <w:jc w:val="center"/>
        <w:rPr>
          <w:spacing w:val="-9"/>
          <w:sz w:val="24"/>
          <w:szCs w:val="24"/>
        </w:rPr>
      </w:pPr>
      <w:r>
        <w:rPr>
          <w:spacing w:val="-10"/>
          <w:sz w:val="24"/>
          <w:szCs w:val="24"/>
        </w:rPr>
        <w:t>«ИСПОЛНИТЕЛЬ»</w:t>
      </w:r>
      <w:r>
        <w:rPr>
          <w:sz w:val="24"/>
          <w:szCs w:val="24"/>
        </w:rPr>
        <w:tab/>
        <w:tab/>
        <w:tab/>
        <w:tab/>
        <w:tab/>
        <w:tab/>
      </w:r>
      <w:r>
        <w:rPr>
          <w:spacing w:val="-9"/>
          <w:sz w:val="24"/>
          <w:szCs w:val="24"/>
        </w:rPr>
        <w:t>«ЗАКАЗЧИК»</w:t>
      </w:r>
    </w:p>
    <w:p>
      <w:pPr>
        <w:pStyle w:val="NoSpacing1"/>
        <w:ind w:left="2160" w:firstLine="720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</w:r>
    </w:p>
    <w:p>
      <w:pPr>
        <w:pStyle w:val="NoSpacing1"/>
        <w:ind w:left="2160" w:firstLine="720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</w:r>
    </w:p>
    <w:p>
      <w:pPr>
        <w:pStyle w:val="NoSpacing1"/>
        <w:ind w:left="2160" w:firstLine="720"/>
        <w:jc w:val="both"/>
        <w:rPr>
          <w:spacing w:val="-9"/>
          <w:sz w:val="24"/>
          <w:szCs w:val="24"/>
        </w:rPr>
      </w:pPr>
      <w:r>
        <w:rPr>
          <w:spacing w:val="-9"/>
          <w:sz w:val="24"/>
          <w:szCs w:val="24"/>
        </w:rPr>
      </w:r>
    </w:p>
    <w:p>
      <w:pPr>
        <w:pStyle w:val="NoSpacing1"/>
        <w:jc w:val="both"/>
        <w:rPr>
          <w:sz w:val="24"/>
          <w:szCs w:val="24"/>
        </w:rPr>
      </w:pPr>
      <w:r>
        <w:rPr>
          <w:sz w:val="24"/>
          <w:szCs w:val="24"/>
        </w:rPr>
        <w:t>________________/____________/                                ______________/_______________/</w:t>
      </w:r>
    </w:p>
    <w:p>
      <w:pPr>
        <w:pStyle w:val="NoSpacing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left="1701" w:right="1134" w:header="720" w:top="1134" w:footer="720" w:bottom="1134" w:gutter="0"/>
          <w:pgNumType w:fmt="decimal"/>
          <w:formProt w:val="false"/>
          <w:textDirection w:val="lrTb"/>
          <w:docGrid w:type="default" w:linePitch="272" w:charSpace="0"/>
        </w:sectPr>
        <w:pStyle w:val="Normal"/>
        <w:widowControl w:val="false"/>
        <w:bidi w:val="0"/>
        <w:jc w:val="both"/>
        <w:rPr/>
      </w:pPr>
      <w:r>
        <w:rPr/>
      </w:r>
    </w:p>
    <w:p>
      <w:pPr>
        <w:pStyle w:val="Normal"/>
        <w:widowControl w:val="false"/>
        <w:bidi w:val="0"/>
        <w:jc w:val="both"/>
        <w:rPr/>
      </w:pPr>
      <w:r>
        <w:rPr/>
        <w:drawing>
          <wp:anchor behindDoc="0" distT="0" distB="0" distL="0" distR="0" simplePos="0" locked="0" layoutInCell="1" allowOverlap="1" relativeHeight="15">
            <wp:simplePos x="0" y="0"/>
            <wp:positionH relativeFrom="column">
              <wp:posOffset>167005</wp:posOffset>
            </wp:positionH>
            <wp:positionV relativeFrom="paragraph">
              <wp:posOffset>142875</wp:posOffset>
            </wp:positionV>
            <wp:extent cx="9251950" cy="6538595"/>
            <wp:effectExtent l="0" t="0" r="0" b="0"/>
            <wp:wrapSquare wrapText="largest"/>
            <wp:docPr id="7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8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w:type="default" r:id="rId13"/>
      <w:footerReference w:type="default" r:id="rId14"/>
      <w:type w:val="nextPage"/>
      <w:pgSz w:orient="landscape" w:w="16838" w:h="11906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9"/>
      <w:tabs>
        <w:tab w:val="clear" w:pos="4677"/>
        <w:tab w:val="clear" w:pos="9355"/>
      </w:tabs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9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/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9"/>
      <w:tabs>
        <w:tab w:val="clear" w:pos="4677"/>
        <w:tab w:val="clear" w:pos="9355"/>
      </w:tabs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9"/>
      <w:tabs>
        <w:tab w:val="clear" w:pos="4677"/>
        <w:tab w:val="clear" w:pos="9355"/>
      </w:tabs>
      <w:rPr/>
    </w:pPr>
    <w:r>
      <w:rPr/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/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7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360" cy="146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7"/>
                            <w:rPr/>
                          </w:pPr>
                          <w:r>
                            <w:rPr>
                              <w:rStyle w:val="Style16"/>
                            </w:rPr>
                            <w:fldChar w:fldCharType="begin"/>
                          </w:r>
                          <w:r>
                            <w:rPr>
                              <w:rStyle w:val="Style16"/>
                            </w:rPr>
                            <w:instrText> PAGE </w:instrText>
                          </w:r>
                          <w:r>
                            <w:rPr>
                              <w:rStyle w:val="Style16"/>
                            </w:rPr>
                            <w:fldChar w:fldCharType="separate"/>
                          </w:r>
                          <w:r>
                            <w:rPr>
                              <w:rStyle w:val="Style16"/>
                            </w:rPr>
                            <w:t>8</w:t>
                          </w:r>
                          <w:r>
                            <w:rPr>
                              <w:rStyle w:val="Style16"/>
                            </w:rPr>
                            <w:fldChar w:fldCharType="end"/>
                          </w:r>
                        </w:p>
                      </w:txbxContent>
                    </wps:txbx>
                    <wps:bodyPr lIns="720" rIns="720" tIns="720" bIns="72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1" fillcolor="white" stroked="f" style="position:absolute;margin-left:224.25pt;margin-top:0.05pt;width:4.95pt;height:11.45pt;mso-position-horizontal:center;mso-position-horizontal-relative:margin">
              <w10:wrap type="square"/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Style27"/>
                      <w:rPr/>
                    </w:pPr>
                    <w:r>
                      <w:rPr>
                        <w:rStyle w:val="Style16"/>
                      </w:rPr>
                      <w:fldChar w:fldCharType="begin"/>
                    </w:r>
                    <w:r>
                      <w:rPr>
                        <w:rStyle w:val="Style16"/>
                      </w:rPr>
                      <w:instrText> PAGE </w:instrText>
                    </w:r>
                    <w:r>
                      <w:rPr>
                        <w:rStyle w:val="Style16"/>
                      </w:rPr>
                      <w:fldChar w:fldCharType="separate"/>
                    </w:r>
                    <w:r>
                      <w:rPr>
                        <w:rStyle w:val="Style16"/>
                      </w:rPr>
                      <w:t>8</w:t>
                    </w:r>
                    <w:r>
                      <w:rPr>
                        <w:rStyle w:val="Style16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/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7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3" name="Врезка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360" cy="146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7"/>
                            <w:rPr/>
                          </w:pPr>
                          <w:r>
                            <w:rPr>
                              <w:rStyle w:val="Style16"/>
                            </w:rPr>
                            <w:fldChar w:fldCharType="begin"/>
                          </w:r>
                          <w:r>
                            <w:rPr>
                              <w:rStyle w:val="Style16"/>
                            </w:rPr>
                            <w:instrText> PAGE </w:instrText>
                          </w:r>
                          <w:r>
                            <w:rPr>
                              <w:rStyle w:val="Style16"/>
                            </w:rPr>
                            <w:fldChar w:fldCharType="separate"/>
                          </w:r>
                          <w:r>
                            <w:rPr>
                              <w:rStyle w:val="Style16"/>
                            </w:rPr>
                            <w:t>8</w:t>
                          </w:r>
                          <w:r>
                            <w:rPr>
                              <w:rStyle w:val="Style16"/>
                            </w:rPr>
                            <w:fldChar w:fldCharType="end"/>
                          </w:r>
                        </w:p>
                      </w:txbxContent>
                    </wps:txbx>
                    <wps:bodyPr lIns="720" rIns="720" tIns="720" bIns="72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1" fillcolor="white" stroked="f" style="position:absolute;margin-left:224.25pt;margin-top:0.05pt;width:4.95pt;height:11.45pt;mso-position-horizontal:center;mso-position-horizontal-relative:margin">
              <w10:wrap type="square"/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Style27"/>
                      <w:rPr/>
                    </w:pPr>
                    <w:r>
                      <w:rPr>
                        <w:rStyle w:val="Style16"/>
                      </w:rPr>
                      <w:fldChar w:fldCharType="begin"/>
                    </w:r>
                    <w:r>
                      <w:rPr>
                        <w:rStyle w:val="Style16"/>
                      </w:rPr>
                      <w:instrText> PAGE </w:instrText>
                    </w:r>
                    <w:r>
                      <w:rPr>
                        <w:rStyle w:val="Style16"/>
                      </w:rPr>
                      <w:fldChar w:fldCharType="separate"/>
                    </w:r>
                    <w:r>
                      <w:rPr>
                        <w:rStyle w:val="Style16"/>
                      </w:rPr>
                      <w:t>8</w:t>
                    </w:r>
                    <w:r>
                      <w:rPr>
                        <w:rStyle w:val="Style16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7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5" name="Врезка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360" cy="146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7"/>
                            <w:rPr/>
                          </w:pPr>
                          <w:r>
                            <w:rPr>
                              <w:rStyle w:val="Style16"/>
                            </w:rPr>
                            <w:fldChar w:fldCharType="begin"/>
                          </w:r>
                          <w:r>
                            <w:rPr>
                              <w:rStyle w:val="Style16"/>
                            </w:rPr>
                            <w:instrText> PAGE </w:instrText>
                          </w:r>
                          <w:r>
                            <w:rPr>
                              <w:rStyle w:val="Style16"/>
                            </w:rPr>
                            <w:fldChar w:fldCharType="separate"/>
                          </w:r>
                          <w:r>
                            <w:rPr>
                              <w:rStyle w:val="Style16"/>
                            </w:rPr>
                            <w:t>8</w:t>
                          </w:r>
                          <w:r>
                            <w:rPr>
                              <w:rStyle w:val="Style16"/>
                            </w:rPr>
                            <w:fldChar w:fldCharType="end"/>
                          </w:r>
                        </w:p>
                      </w:txbxContent>
                    </wps:txbx>
                    <wps:bodyPr lIns="720" rIns="720" tIns="720" bIns="72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1" fillcolor="white" stroked="f" style="position:absolute;margin-left:224.25pt;margin-top:0.05pt;width:4.95pt;height:11.45pt;mso-position-horizontal:center;mso-position-horizontal-relative:margin">
              <w10:wrap type="square"/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Style27"/>
                      <w:rPr/>
                    </w:pPr>
                    <w:r>
                      <w:rPr>
                        <w:rStyle w:val="Style16"/>
                      </w:rPr>
                      <w:fldChar w:fldCharType="begin"/>
                    </w:r>
                    <w:r>
                      <w:rPr>
                        <w:rStyle w:val="Style16"/>
                      </w:rPr>
                      <w:instrText> PAGE </w:instrText>
                    </w:r>
                    <w:r>
                      <w:rPr>
                        <w:rStyle w:val="Style16"/>
                      </w:rPr>
                      <w:fldChar w:fldCharType="separate"/>
                    </w:r>
                    <w:r>
                      <w:rPr>
                        <w:rStyle w:val="Style16"/>
                      </w:rPr>
                      <w:t>8</w:t>
                    </w:r>
                    <w:r>
                      <w:rPr>
                        <w:rStyle w:val="Style16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74" w:hanging="540"/>
      </w:pPr>
      <w:rPr>
        <w:sz w:val="22"/>
        <w:spacing w:val="-1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28" w:hanging="720"/>
      </w:pPr>
      <w:rPr>
        <w:sz w:val="22"/>
        <w:spacing w:val="-1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602" w:hanging="720"/>
      </w:pPr>
      <w:rPr>
        <w:sz w:val="22"/>
        <w:spacing w:val="-1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36" w:hanging="1080"/>
      </w:pPr>
      <w:rPr>
        <w:sz w:val="22"/>
        <w:spacing w:val="-1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310" w:hanging="1080"/>
      </w:pPr>
      <w:rPr>
        <w:sz w:val="22"/>
        <w:spacing w:val="-1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44" w:hanging="1440"/>
      </w:pPr>
      <w:rPr>
        <w:sz w:val="22"/>
        <w:spacing w:val="-1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018" w:hanging="1440"/>
      </w:pPr>
      <w:rPr>
        <w:sz w:val="22"/>
        <w:spacing w:val="-1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552" w:hanging="1800"/>
      </w:pPr>
      <w:rPr>
        <w:sz w:val="22"/>
        <w:spacing w:val="-1"/>
        <w:szCs w:val="22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rFonts w:cs="Times New Roman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1713" w:hanging="720"/>
      </w:pPr>
      <w:rPr>
        <w:sz w:val="22"/>
        <w:spacing w:val="3"/>
        <w:szCs w:val="22"/>
        <w:rFonts w:cs="Times New Roman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706" w:hanging="720"/>
      </w:pPr>
      <w:rPr>
        <w:sz w:val="22"/>
        <w:spacing w:val="3"/>
        <w:szCs w:val="22"/>
        <w:rFonts w:cs="Times New Roman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4059" w:hanging="1080"/>
      </w:pPr>
      <w:rPr>
        <w:sz w:val="22"/>
        <w:spacing w:val="3"/>
        <w:szCs w:val="22"/>
        <w:rFonts w:cs="Times New Roman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052" w:hanging="1080"/>
      </w:pPr>
      <w:rPr>
        <w:sz w:val="22"/>
        <w:spacing w:val="3"/>
        <w:szCs w:val="22"/>
        <w:rFonts w:cs="Times New Roman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405" w:hanging="1440"/>
      </w:pPr>
      <w:rPr>
        <w:sz w:val="22"/>
        <w:spacing w:val="3"/>
        <w:szCs w:val="22"/>
        <w:rFonts w:cs="Times New Roman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398" w:hanging="1440"/>
      </w:pPr>
      <w:rPr>
        <w:sz w:val="22"/>
        <w:spacing w:val="3"/>
        <w:szCs w:val="22"/>
        <w:rFonts w:cs="Times New Roman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8751" w:hanging="1800"/>
      </w:pPr>
      <w:rPr>
        <w:sz w:val="22"/>
        <w:spacing w:val="3"/>
        <w:szCs w:val="22"/>
        <w:rFonts w:cs="Times New Roman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9744" w:hanging="1800"/>
      </w:pPr>
      <w:rPr>
        <w:sz w:val="22"/>
        <w:spacing w:val="3"/>
        <w:szCs w:val="22"/>
        <w:rFonts w:cs="Times New Roman"/>
        <w:color w:val="000000"/>
      </w:rPr>
    </w:lvl>
  </w:abstractNum>
  <w:abstractNum w:abstractNumId="4">
    <w:lvl w:ilvl="0">
      <w:start w:val="9"/>
      <w:numFmt w:val="decimal"/>
      <w:lvlText w:val="%1."/>
      <w:lvlJc w:val="left"/>
      <w:pPr>
        <w:tabs>
          <w:tab w:val="num" w:pos="72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5">
    <w:lvl w:ilvl="0">
      <w:start w:val="2"/>
      <w:numFmt w:val="decimal"/>
      <w:lvlText w:val="%1."/>
      <w:lvlJc w:val="left"/>
      <w:pPr>
        <w:tabs>
          <w:tab w:val="num" w:pos="720"/>
        </w:tabs>
        <w:ind w:left="360" w:hanging="360"/>
      </w:pPr>
      <w:rPr>
        <w:sz w:val="22"/>
        <w:b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sz w:val="22"/>
        <w:spacing w:val="2"/>
        <w:b/>
        <w:szCs w:val="22"/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sz w:val="22"/>
        <w:spacing w:val="2"/>
        <w:b/>
        <w:szCs w:val="22"/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sz w:val="22"/>
        <w:spacing w:val="2"/>
        <w:b/>
        <w:szCs w:val="22"/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sz w:val="22"/>
        <w:spacing w:val="2"/>
        <w:b/>
        <w:szCs w:val="22"/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sz w:val="22"/>
        <w:spacing w:val="2"/>
        <w:b/>
        <w:szCs w:val="22"/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sz w:val="22"/>
        <w:spacing w:val="2"/>
        <w:b/>
        <w:szCs w:val="22"/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sz w:val="22"/>
        <w:spacing w:val="2"/>
        <w:b/>
        <w:szCs w:val="22"/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sz w:val="22"/>
        <w:spacing w:val="2"/>
        <w:b/>
        <w:szCs w:val="22"/>
        <w:rFonts w:cs="Times New Roman"/>
      </w:rPr>
    </w:lvl>
  </w:abstractNum>
  <w:abstractNum w:abstractNumId="6">
    <w:lvl w:ilvl="0">
      <w:start w:val="5"/>
      <w:numFmt w:val="decimal"/>
      <w:lvlText w:val="%1."/>
      <w:lvlJc w:val="left"/>
      <w:pPr>
        <w:tabs>
          <w:tab w:val="num" w:pos="72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660" w:hanging="360"/>
      </w:pPr>
      <w:rPr>
        <w:sz w:val="22"/>
        <w:spacing w:val="-2"/>
        <w:b/>
        <w:szCs w:val="22"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sz w:val="22"/>
        <w:spacing w:val="-2"/>
        <w:b/>
        <w:szCs w:val="22"/>
        <w:bCs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sz w:val="22"/>
        <w:spacing w:val="-2"/>
        <w:b/>
        <w:szCs w:val="22"/>
        <w:bCs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sz w:val="22"/>
        <w:spacing w:val="-2"/>
        <w:b/>
        <w:szCs w:val="22"/>
        <w:bCs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sz w:val="22"/>
        <w:spacing w:val="-2"/>
        <w:b/>
        <w:szCs w:val="22"/>
        <w:bCs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sz w:val="22"/>
        <w:spacing w:val="-2"/>
        <w:b/>
        <w:szCs w:val="22"/>
        <w:bCs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sz w:val="22"/>
        <w:spacing w:val="-2"/>
        <w:b/>
        <w:szCs w:val="22"/>
        <w:bCs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sz w:val="22"/>
        <w:spacing w:val="-2"/>
        <w:b/>
        <w:szCs w:val="22"/>
        <w:bCs/>
        <w:color w:val="000000"/>
      </w:rPr>
    </w:lvl>
  </w:abstractNum>
  <w:abstractNum w:abstractNumId="7"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sz w:val="22"/>
        <w:szCs w:val="22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sz w:val="22"/>
        <w:szCs w:val="22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sz w:val="22"/>
        <w:szCs w:val="22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sz w:val="22"/>
        <w:szCs w:val="22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sz w:val="22"/>
        <w:szCs w:val="22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  <w:rPr>
        <w:sz w:val="22"/>
        <w:szCs w:val="22"/>
      </w:rPr>
    </w:lvl>
  </w:abstractNum>
  <w:abstractNum w:abstractNumId="8">
    <w:lvl w:ilvl="0">
      <w:start w:val="7"/>
      <w:numFmt w:val="decimal"/>
      <w:lvlText w:val="%1."/>
      <w:lvlJc w:val="left"/>
      <w:pPr>
        <w:tabs>
          <w:tab w:val="num" w:pos="720"/>
        </w:tabs>
        <w:ind w:left="360" w:hanging="360"/>
      </w:pPr>
      <w:rPr>
        <w:sz w:val="22"/>
        <w:spacing w:val="-6"/>
        <w:b/>
        <w:szCs w:val="22"/>
        <w:bCs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sz w:val="22"/>
        <w:spacing w:val="5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sz w:val="22"/>
        <w:spacing w:val="5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sz w:val="22"/>
        <w:spacing w:val="5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sz w:val="22"/>
        <w:spacing w:val="5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sz w:val="22"/>
        <w:spacing w:val="5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sz w:val="22"/>
        <w:spacing w:val="5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sz w:val="22"/>
        <w:spacing w:val="5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sz w:val="22"/>
        <w:spacing w:val="5"/>
        <w:szCs w:val="22"/>
      </w:rPr>
    </w:lvl>
  </w:abstractNum>
  <w:abstractNum w:abstractNumId="9">
    <w:lvl w:ilvl="0">
      <w:start w:val="4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74" w:hanging="540"/>
      </w:pPr>
      <w:rPr>
        <w:sz w:val="22"/>
        <w:spacing w:val="-1"/>
        <w:szCs w:val="22"/>
      </w:r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428" w:hanging="720"/>
      </w:pPr>
      <w:rPr>
        <w:sz w:val="22"/>
        <w:spacing w:val="-1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602" w:hanging="720"/>
      </w:pPr>
      <w:rPr>
        <w:sz w:val="22"/>
        <w:spacing w:val="-1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36" w:hanging="1080"/>
      </w:pPr>
      <w:rPr>
        <w:sz w:val="22"/>
        <w:spacing w:val="-1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310" w:hanging="1080"/>
      </w:pPr>
      <w:rPr>
        <w:sz w:val="22"/>
        <w:spacing w:val="-1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44" w:hanging="1440"/>
      </w:pPr>
      <w:rPr>
        <w:sz w:val="22"/>
        <w:spacing w:val="-1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018" w:hanging="1440"/>
      </w:pPr>
      <w:rPr>
        <w:sz w:val="22"/>
        <w:spacing w:val="-1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552" w:hanging="1800"/>
      </w:pPr>
      <w:rPr>
        <w:sz w:val="22"/>
        <w:spacing w:val="-1"/>
        <w:szCs w:val="22"/>
      </w:rPr>
    </w:lvl>
  </w:abstractNum>
  <w:abstractNum w:abstractNumId="10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character" w:styleId="WW8Num1z0">
    <w:name w:val="WW8Num1z0"/>
    <w:qFormat/>
    <w:rPr>
      <w:b/>
    </w:rPr>
  </w:style>
  <w:style w:type="character" w:styleId="WW8Num1z1">
    <w:name w:val="WW8Num1z1"/>
    <w:qFormat/>
    <w:rPr>
      <w:spacing w:val="-1"/>
      <w:sz w:val="22"/>
      <w:szCs w:val="22"/>
    </w:rPr>
  </w:style>
  <w:style w:type="character" w:styleId="WW8Num2z0">
    <w:name w:val="WW8Num2z0"/>
    <w:qFormat/>
    <w:rPr/>
  </w:style>
  <w:style w:type="character" w:styleId="WW8Num3z0">
    <w:name w:val="WW8Num3z0"/>
    <w:qFormat/>
    <w:rPr>
      <w:rFonts w:cs="Times New Roman"/>
      <w:b/>
    </w:rPr>
  </w:style>
  <w:style w:type="character" w:styleId="WW8Num3z1">
    <w:name w:val="WW8Num3z1"/>
    <w:qFormat/>
    <w:rPr>
      <w:rFonts w:cs="Times New Roman"/>
      <w:color w:val="000000"/>
      <w:spacing w:val="3"/>
      <w:sz w:val="22"/>
      <w:szCs w:val="22"/>
    </w:rPr>
  </w:style>
  <w:style w:type="character" w:styleId="WW8Num4z0">
    <w:name w:val="WW8Num4z0"/>
    <w:qFormat/>
    <w:rPr>
      <w:b/>
    </w:rPr>
  </w:style>
  <w:style w:type="character" w:styleId="WW8Num4z1">
    <w:name w:val="WW8Num4z1"/>
    <w:qFormat/>
    <w:rPr/>
  </w:style>
  <w:style w:type="character" w:styleId="WW8Num5z0">
    <w:name w:val="WW8Num5z0"/>
    <w:qFormat/>
    <w:rPr>
      <w:b/>
      <w:sz w:val="22"/>
      <w:szCs w:val="22"/>
    </w:rPr>
  </w:style>
  <w:style w:type="character" w:styleId="WW8Num5z1">
    <w:name w:val="WW8Num5z1"/>
    <w:qFormat/>
    <w:rPr>
      <w:rFonts w:ascii="Times New Roman" w:hAnsi="Times New Roman" w:cs="Times New Roman"/>
      <w:b/>
      <w:spacing w:val="2"/>
      <w:sz w:val="22"/>
      <w:szCs w:val="22"/>
    </w:rPr>
  </w:style>
  <w:style w:type="character" w:styleId="WW8Num6z0">
    <w:name w:val="WW8Num6z0"/>
    <w:qFormat/>
    <w:rPr>
      <w:b/>
    </w:rPr>
  </w:style>
  <w:style w:type="character" w:styleId="WW8Num6z1">
    <w:name w:val="WW8Num6z1"/>
    <w:qFormat/>
    <w:rPr>
      <w:b/>
      <w:bCs/>
      <w:color w:val="000000"/>
      <w:spacing w:val="-2"/>
      <w:sz w:val="22"/>
      <w:szCs w:val="22"/>
    </w:rPr>
  </w:style>
  <w:style w:type="character" w:styleId="WW8Num7z0">
    <w:name w:val="WW8Num7z0"/>
    <w:qFormat/>
    <w:rPr>
      <w:sz w:val="22"/>
      <w:szCs w:val="22"/>
    </w:rPr>
  </w:style>
  <w:style w:type="character" w:styleId="WW8Num8z0">
    <w:name w:val="WW8Num8z0"/>
    <w:qFormat/>
    <w:rPr>
      <w:b/>
      <w:bCs/>
      <w:spacing w:val="-6"/>
      <w:sz w:val="22"/>
      <w:szCs w:val="22"/>
    </w:rPr>
  </w:style>
  <w:style w:type="character" w:styleId="WW8Num8z1">
    <w:name w:val="WW8Num8z1"/>
    <w:qFormat/>
    <w:rPr>
      <w:spacing w:val="5"/>
      <w:sz w:val="22"/>
      <w:szCs w:val="22"/>
    </w:rPr>
  </w:style>
  <w:style w:type="character" w:styleId="WW8Num9z0">
    <w:name w:val="WW8Num9z0"/>
    <w:qFormat/>
    <w:rPr>
      <w:b/>
    </w:rPr>
  </w:style>
  <w:style w:type="character" w:styleId="WW8Num9z1">
    <w:name w:val="WW8Num9z1"/>
    <w:qFormat/>
    <w:rPr>
      <w:spacing w:val="-1"/>
      <w:sz w:val="22"/>
      <w:szCs w:val="22"/>
    </w:rPr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11z0">
    <w:name w:val="WW8Num11z0"/>
    <w:qFormat/>
    <w:rPr>
      <w:rFonts w:cs="Times New Roman"/>
      <w:b/>
    </w:rPr>
  </w:style>
  <w:style w:type="character" w:styleId="WW8Num11z1">
    <w:name w:val="WW8Num11z1"/>
    <w:qFormat/>
    <w:rPr>
      <w:rFonts w:cs="Times New Roman"/>
      <w:color w:val="000000"/>
      <w:spacing w:val="3"/>
      <w:sz w:val="22"/>
      <w:szCs w:val="22"/>
    </w:rPr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>
      <w:b/>
    </w:rPr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b/>
    </w:rPr>
  </w:style>
  <w:style w:type="character" w:styleId="WW8Num20z1">
    <w:name w:val="WW8Num20z1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>
      <w:b/>
      <w:sz w:val="22"/>
      <w:szCs w:val="22"/>
    </w:rPr>
  </w:style>
  <w:style w:type="character" w:styleId="WW8Num22z1">
    <w:name w:val="WW8Num22z1"/>
    <w:qFormat/>
    <w:rPr>
      <w:rFonts w:ascii="Times New Roman" w:hAnsi="Times New Roman" w:cs="Times New Roman"/>
      <w:b/>
      <w:spacing w:val="2"/>
      <w:sz w:val="22"/>
      <w:szCs w:val="22"/>
    </w:rPr>
  </w:style>
  <w:style w:type="character" w:styleId="WW8Num23z0">
    <w:name w:val="WW8Num23z0"/>
    <w:qFormat/>
    <w:rPr>
      <w:b/>
    </w:rPr>
  </w:style>
  <w:style w:type="character" w:styleId="WW8Num23z1">
    <w:name w:val="WW8Num23z1"/>
    <w:qFormat/>
    <w:rPr>
      <w:b/>
      <w:bCs/>
      <w:color w:val="000000"/>
      <w:spacing w:val="-2"/>
      <w:sz w:val="22"/>
      <w:szCs w:val="22"/>
    </w:rPr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7z0">
    <w:name w:val="WW8Num27z0"/>
    <w:qFormat/>
    <w:rPr/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/>
  </w:style>
  <w:style w:type="character" w:styleId="WW8Num29z0">
    <w:name w:val="WW8Num29z0"/>
    <w:qFormat/>
    <w:rPr/>
  </w:style>
  <w:style w:type="character" w:styleId="WW8Num30z0">
    <w:name w:val="WW8Num30z0"/>
    <w:qFormat/>
    <w:rPr>
      <w:b/>
    </w:rPr>
  </w:style>
  <w:style w:type="character" w:styleId="WW8Num30z1">
    <w:name w:val="WW8Num30z1"/>
    <w:qFormat/>
    <w:rPr/>
  </w:style>
  <w:style w:type="character" w:styleId="WW8Num30z2">
    <w:name w:val="WW8Num30z2"/>
    <w:qFormat/>
    <w:rPr/>
  </w:style>
  <w:style w:type="character" w:styleId="WW8Num30z3">
    <w:name w:val="WW8Num30z3"/>
    <w:qFormat/>
    <w:rPr/>
  </w:style>
  <w:style w:type="character" w:styleId="WW8Num30z4">
    <w:name w:val="WW8Num30z4"/>
    <w:qFormat/>
    <w:rPr/>
  </w:style>
  <w:style w:type="character" w:styleId="WW8Num30z5">
    <w:name w:val="WW8Num30z5"/>
    <w:qFormat/>
    <w:rPr/>
  </w:style>
  <w:style w:type="character" w:styleId="WW8Num30z6">
    <w:name w:val="WW8Num30z6"/>
    <w:qFormat/>
    <w:rPr/>
  </w:style>
  <w:style w:type="character" w:styleId="WW8Num30z7">
    <w:name w:val="WW8Num30z7"/>
    <w:qFormat/>
    <w:rPr/>
  </w:style>
  <w:style w:type="character" w:styleId="WW8Num30z8">
    <w:name w:val="WW8Num30z8"/>
    <w:qFormat/>
    <w:rPr/>
  </w:style>
  <w:style w:type="character" w:styleId="WW8Num31z0">
    <w:name w:val="WW8Num31z0"/>
    <w:qFormat/>
    <w:rPr/>
  </w:style>
  <w:style w:type="character" w:styleId="WW8Num32z0">
    <w:name w:val="WW8Num32z0"/>
    <w:qFormat/>
    <w:rPr/>
  </w:style>
  <w:style w:type="character" w:styleId="WW8Num32z1">
    <w:name w:val="WW8Num32z1"/>
    <w:qFormat/>
    <w:rPr/>
  </w:style>
  <w:style w:type="character" w:styleId="WW8Num32z2">
    <w:name w:val="WW8Num32z2"/>
    <w:qFormat/>
    <w:rPr/>
  </w:style>
  <w:style w:type="character" w:styleId="WW8Num32z3">
    <w:name w:val="WW8Num32z3"/>
    <w:qFormat/>
    <w:rPr/>
  </w:style>
  <w:style w:type="character" w:styleId="WW8Num32z4">
    <w:name w:val="WW8Num32z4"/>
    <w:qFormat/>
    <w:rPr/>
  </w:style>
  <w:style w:type="character" w:styleId="WW8Num32z5">
    <w:name w:val="WW8Num32z5"/>
    <w:qFormat/>
    <w:rPr/>
  </w:style>
  <w:style w:type="character" w:styleId="WW8Num32z6">
    <w:name w:val="WW8Num32z6"/>
    <w:qFormat/>
    <w:rPr/>
  </w:style>
  <w:style w:type="character" w:styleId="WW8Num32z7">
    <w:name w:val="WW8Num32z7"/>
    <w:qFormat/>
    <w:rPr/>
  </w:style>
  <w:style w:type="character" w:styleId="WW8Num32z8">
    <w:name w:val="WW8Num32z8"/>
    <w:qFormat/>
    <w:rPr/>
  </w:style>
  <w:style w:type="character" w:styleId="WW8Num33z0">
    <w:name w:val="WW8Num33z0"/>
    <w:qFormat/>
    <w:rPr/>
  </w:style>
  <w:style w:type="character" w:styleId="WW8Num33z1">
    <w:name w:val="WW8Num33z1"/>
    <w:qFormat/>
    <w:rPr/>
  </w:style>
  <w:style w:type="character" w:styleId="WW8Num33z2">
    <w:name w:val="WW8Num33z2"/>
    <w:qFormat/>
    <w:rPr/>
  </w:style>
  <w:style w:type="character" w:styleId="WW8Num33z3">
    <w:name w:val="WW8Num33z3"/>
    <w:qFormat/>
    <w:rPr/>
  </w:style>
  <w:style w:type="character" w:styleId="WW8Num33z4">
    <w:name w:val="WW8Num33z4"/>
    <w:qFormat/>
    <w:rPr/>
  </w:style>
  <w:style w:type="character" w:styleId="WW8Num33z5">
    <w:name w:val="WW8Num33z5"/>
    <w:qFormat/>
    <w:rPr/>
  </w:style>
  <w:style w:type="character" w:styleId="WW8Num33z6">
    <w:name w:val="WW8Num33z6"/>
    <w:qFormat/>
    <w:rPr/>
  </w:style>
  <w:style w:type="character" w:styleId="WW8Num33z7">
    <w:name w:val="WW8Num33z7"/>
    <w:qFormat/>
    <w:rPr/>
  </w:style>
  <w:style w:type="character" w:styleId="WW8Num33z8">
    <w:name w:val="WW8Num33z8"/>
    <w:qFormat/>
    <w:rPr/>
  </w:style>
  <w:style w:type="character" w:styleId="WW8Num34z0">
    <w:name w:val="WW8Num34z0"/>
    <w:qFormat/>
    <w:rPr>
      <w:sz w:val="22"/>
      <w:szCs w:val="22"/>
    </w:rPr>
  </w:style>
  <w:style w:type="character" w:styleId="WW8Num35z0">
    <w:name w:val="WW8Num35z0"/>
    <w:qFormat/>
    <w:rPr>
      <w:b/>
      <w:bCs/>
      <w:spacing w:val="-6"/>
      <w:sz w:val="22"/>
      <w:szCs w:val="22"/>
    </w:rPr>
  </w:style>
  <w:style w:type="character" w:styleId="WW8Num35z1">
    <w:name w:val="WW8Num35z1"/>
    <w:qFormat/>
    <w:rPr>
      <w:spacing w:val="5"/>
      <w:sz w:val="22"/>
      <w:szCs w:val="22"/>
    </w:rPr>
  </w:style>
  <w:style w:type="character" w:styleId="Style14">
    <w:name w:val="Основной шрифт абзаца"/>
    <w:qFormat/>
    <w:rPr/>
  </w:style>
  <w:style w:type="character" w:styleId="Style15">
    <w:name w:val="Интернет-ссылка"/>
    <w:rPr>
      <w:rFonts w:cs="Times New Roman"/>
      <w:color w:val="0000FF"/>
      <w:u w:val="single"/>
    </w:rPr>
  </w:style>
  <w:style w:type="character" w:styleId="3">
    <w:name w:val="Основной текст 3 Знак"/>
    <w:basedOn w:val="Style14"/>
    <w:qFormat/>
    <w:rPr>
      <w:sz w:val="16"/>
      <w:szCs w:val="16"/>
      <w:lang w:val="ru-RU" w:bidi="ar-SA"/>
    </w:rPr>
  </w:style>
  <w:style w:type="character" w:styleId="Style16">
    <w:name w:val="Номер страницы"/>
    <w:basedOn w:val="Style14"/>
    <w:rPr/>
  </w:style>
  <w:style w:type="character" w:styleId="HTML">
    <w:name w:val="Стандартный HTML Знак"/>
    <w:basedOn w:val="Style14"/>
    <w:qFormat/>
    <w:rPr>
      <w:rFonts w:ascii="Courier New" w:hAnsi="Courier New" w:cs="Courier New"/>
      <w:lang w:eastAsia="zh-CN"/>
    </w:rPr>
  </w:style>
  <w:style w:type="character" w:styleId="Style17">
    <w:name w:val="Нижний колонтитул Знак"/>
    <w:basedOn w:val="Style14"/>
    <w:qFormat/>
    <w:rPr>
      <w:rFonts w:ascii="Times New Roman" w:hAnsi="Times New Roman" w:cs="Times New Roman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ascii="PT Astra Serif" w:hAnsi="PT Astra Serif" w:cs="Noto Sans Devanagari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ListParagraph">
    <w:name w:val="List Paragraph"/>
    <w:basedOn w:val="Normal"/>
    <w:qFormat/>
    <w:pPr>
      <w:ind w:left="720" w:right="0" w:hanging="0"/>
    </w:pPr>
    <w:rPr/>
  </w:style>
  <w:style w:type="paragraph" w:styleId="1">
    <w:name w:val="Обычный1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31">
    <w:name w:val="Основной текст 3"/>
    <w:basedOn w:val="Normal"/>
    <w:qFormat/>
    <w:pPr>
      <w:widowControl/>
      <w:spacing w:before="0" w:after="120"/>
    </w:pPr>
    <w:rPr>
      <w:sz w:val="16"/>
      <w:szCs w:val="16"/>
    </w:rPr>
  </w:style>
  <w:style w:type="paragraph" w:styleId="Style23">
    <w:name w:val="Body Text Indent"/>
    <w:basedOn w:val="Normal"/>
    <w:pPr>
      <w:spacing w:before="0" w:after="120"/>
      <w:ind w:left="283" w:right="0" w:hanging="0"/>
    </w:pPr>
    <w:rPr/>
  </w:style>
  <w:style w:type="paragraph" w:styleId="2">
    <w:name w:val="Основной текст 2"/>
    <w:basedOn w:val="Normal"/>
    <w:qFormat/>
    <w:pPr>
      <w:spacing w:lineRule="auto" w:line="480" w:before="0" w:after="120"/>
    </w:pPr>
    <w:rPr/>
  </w:style>
  <w:style w:type="paragraph" w:styleId="Style24">
    <w:name w:val="Название объекта"/>
    <w:basedOn w:val="Normal"/>
    <w:next w:val="Normal"/>
    <w:qFormat/>
    <w:pPr>
      <w:widowControl/>
      <w:jc w:val="center"/>
    </w:pPr>
    <w:rPr>
      <w:b/>
    </w:rPr>
  </w:style>
  <w:style w:type="paragraph" w:styleId="Style25">
    <w:name w:val="Без интервала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Style26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7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TML1">
    <w:name w:val="Стандартный HTML"/>
    <w:basedOn w:val="Normal"/>
    <w:qFormat/>
    <w:pPr>
      <w:widowControl/>
      <w:tabs>
        <w:tab w:val="clear" w:pos="720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true"/>
    </w:pPr>
    <w:rPr>
      <w:rFonts w:ascii="Courier New" w:hAnsi="Courier New" w:cs="Courier New"/>
      <w:lang w:eastAsia="zh-CN"/>
    </w:rPr>
  </w:style>
  <w:style w:type="paragraph" w:styleId="Style28">
    <w:name w:val="Абзац списка"/>
    <w:basedOn w:val="Normal"/>
    <w:qFormat/>
    <w:pPr>
      <w:widowControl/>
      <w:ind w:left="720" w:right="0" w:hanging="0"/>
    </w:pPr>
    <w:rPr>
      <w:rFonts w:eastAsia="NSimSun" w:cs="Mangal"/>
      <w:color w:val="000000"/>
      <w:sz w:val="24"/>
      <w:lang w:eastAsia="zh-CN" w:bidi="hi-IN"/>
    </w:rPr>
  </w:style>
  <w:style w:type="paragraph" w:styleId="Style29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30">
    <w:name w:val="Обычный (веб)"/>
    <w:basedOn w:val="Normal"/>
    <w:qFormat/>
    <w:pPr>
      <w:widowControl/>
      <w:spacing w:before="280" w:after="119"/>
    </w:pPr>
    <w:rPr>
      <w:sz w:val="24"/>
      <w:szCs w:val="24"/>
    </w:rPr>
  </w:style>
  <w:style w:type="paragraph" w:styleId="Western">
    <w:name w:val="western"/>
    <w:basedOn w:val="Normal"/>
    <w:qFormat/>
    <w:pPr>
      <w:widowControl/>
      <w:spacing w:before="280" w:after="119"/>
    </w:pPr>
    <w:rPr>
      <w:sz w:val="24"/>
      <w:szCs w:val="24"/>
    </w:rPr>
  </w:style>
  <w:style w:type="paragraph" w:styleId="311">
    <w:name w:val="Основной текст с отступом 31"/>
    <w:basedOn w:val="Normal"/>
    <w:qFormat/>
    <w:pPr>
      <w:widowControl/>
      <w:suppressAutoHyphens w:val="true"/>
      <w:spacing w:before="0" w:after="120"/>
      <w:ind w:left="283" w:right="0" w:hanging="0"/>
    </w:pPr>
    <w:rPr>
      <w:sz w:val="16"/>
      <w:szCs w:val="16"/>
      <w:lang w:val="ru-RU" w:eastAsia="zh-CN"/>
    </w:rPr>
  </w:style>
  <w:style w:type="paragraph" w:styleId="Style31">
    <w:name w:val="Содержимое таблицы"/>
    <w:basedOn w:val="Normal"/>
    <w:qFormat/>
    <w:pPr>
      <w:suppressLineNumbers/>
    </w:pPr>
    <w:rPr/>
  </w:style>
  <w:style w:type="paragraph" w:styleId="Style32">
    <w:name w:val="Заголовок таблицы"/>
    <w:basedOn w:val="Style31"/>
    <w:qFormat/>
    <w:pPr>
      <w:suppressLineNumbers/>
      <w:jc w:val="center"/>
    </w:pPr>
    <w:rPr>
      <w:b/>
      <w:bCs/>
    </w:rPr>
  </w:style>
  <w:style w:type="paragraph" w:styleId="Style33">
    <w:name w:val="Содержимое врезки"/>
    <w:basedOn w:val="Normal"/>
    <w:qFormat/>
    <w:pPr/>
    <w:rPr/>
  </w:style>
  <w:style w:type="paragraph" w:styleId="NoSpacing1">
    <w:name w:val="No Spacing1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Noto Sans Devanagari"/>
      <w:color w:val="auto"/>
      <w:kern w:val="0"/>
      <w:sz w:val="24"/>
      <w:szCs w:val="24"/>
      <w:lang w:val="ru-RU" w:eastAsia="zh-CN" w:bidi="hi-I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header" Target="header3.xml"/><Relationship Id="rId7" Type="http://schemas.openxmlformats.org/officeDocument/2006/relationships/footer" Target="footer3.xml"/><Relationship Id="rId8" Type="http://schemas.openxmlformats.org/officeDocument/2006/relationships/header" Target="header4.xml"/><Relationship Id="rId9" Type="http://schemas.openxmlformats.org/officeDocument/2006/relationships/footer" Target="footer4.xml"/><Relationship Id="rId10" Type="http://schemas.openxmlformats.org/officeDocument/2006/relationships/header" Target="header5.xml"/><Relationship Id="rId11" Type="http://schemas.openxmlformats.org/officeDocument/2006/relationships/footer" Target="footer5.xml"/><Relationship Id="rId12" Type="http://schemas.openxmlformats.org/officeDocument/2006/relationships/image" Target="media/image1.png"/><Relationship Id="rId13" Type="http://schemas.openxmlformats.org/officeDocument/2006/relationships/header" Target="header6.xml"/><Relationship Id="rId14" Type="http://schemas.openxmlformats.org/officeDocument/2006/relationships/footer" Target="footer6.xml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446</TotalTime>
  <Application>LibreOffice/6.4.7.2$Linux_X86_64 LibreOffice_project/40$Build-2</Application>
  <Pages>9</Pages>
  <Words>2082</Words>
  <Characters>15474</Characters>
  <CharactersWithSpaces>18023</CharactersWithSpaces>
  <Paragraphs>149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2021-08-18T11:10:00Z</dcterms:created>
  <dc:creator>УВО ГУ МВД России по г. Моск</dc:creator>
  <dc:description/>
  <dc:language>ru-RU</dc:language>
  <cp:lastModifiedBy/>
  <cp:lastPrinted>2024-10-16T15:58:00Z</cp:lastPrinted>
  <dcterms:modified xsi:type="dcterms:W3CDTF">2025-06-19T18:04:14Z</dcterms:modified>
  <cp:revision>56</cp:revision>
  <dc:subject/>
  <dc:title>ДОГОВОР №_______</dc:title>
</cp:coreProperties>
</file>