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</w:rPr>
      </w:pPr>
      <w:r>
        <w:rPr>
          <w:b/>
        </w:rPr>
        <w:t xml:space="preserve">ДОГОВОР </w:t>
      </w:r>
      <w:r>
        <w:rPr/>
        <w:t>№____</w:t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на оказание услуг по охране жилого помещения </w:t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и других мест хранения имущества граждан </w:t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подразделением вневедомственной охраны 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6840" w:leader="none"/>
        </w:tabs>
        <w:rPr/>
      </w:pPr>
      <w:r>
        <w:rPr/>
        <w:t>«___» ______________ 20____г.</w:t>
        <w:tab/>
        <w:t xml:space="preserve">                            г. Ижевск</w:t>
      </w:r>
    </w:p>
    <w:p>
      <w:pPr>
        <w:pStyle w:val="Normal"/>
        <w:ind w:firstLine="708"/>
        <w:jc w:val="both"/>
        <w:rPr/>
      </w:pPr>
      <w:r>
        <w:rPr/>
      </w:r>
    </w:p>
    <w:p>
      <w:pPr>
        <w:pStyle w:val="Normal"/>
        <w:ind w:firstLine="708"/>
        <w:jc w:val="both"/>
        <w:rPr/>
      </w:pPr>
      <w:r>
        <w:rPr/>
        <w:t xml:space="preserve">Федеральное государственное казенное учреждение «Управление вневедомственной охраны войск национальной гвардии Российской Федерации по Удмуртской Республике», в лице начальника ____________________ – филиала федерального государственного казенного учреждения «Управление вневедомственной охраны войск национальной гвардии Российской Федерации по Удмуртской Республике» _______________, действующего на основании Устава, Положения, доверенности от ___________ №_____, именуемое в дальнейшем «ИСПОЛНИТЕЛЬ», с одной стороны, и </w:t>
      </w:r>
    </w:p>
    <w:p>
      <w:pPr>
        <w:pStyle w:val="Normal"/>
        <w:jc w:val="both"/>
        <w:rPr/>
      </w:pPr>
      <w:r>
        <w:rPr/>
        <w:t>________________________________________________________________________________</w:t>
      </w:r>
    </w:p>
    <w:p>
      <w:pPr>
        <w:pStyle w:val="Normal"/>
        <w:tabs>
          <w:tab w:val="clear" w:pos="708"/>
          <w:tab w:val="left" w:pos="2700" w:leader="none"/>
        </w:tabs>
        <w:jc w:val="both"/>
        <w:rPr>
          <w:sz w:val="16"/>
          <w:szCs w:val="16"/>
        </w:rPr>
      </w:pPr>
      <w:r>
        <w:rPr>
          <w:sz w:val="16"/>
          <w:szCs w:val="16"/>
        </w:rPr>
        <w:tab/>
        <w:tab/>
        <w:tab/>
        <w:t>(фамилия, имя, отчество)</w:t>
      </w:r>
    </w:p>
    <w:p>
      <w:pPr>
        <w:pStyle w:val="Normal"/>
        <w:tabs>
          <w:tab w:val="clear" w:pos="708"/>
          <w:tab w:val="left" w:pos="2700" w:leader="none"/>
        </w:tabs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</w:t>
      </w:r>
    </w:p>
    <w:p>
      <w:pPr>
        <w:pStyle w:val="Normal"/>
        <w:tabs>
          <w:tab w:val="clear" w:pos="708"/>
          <w:tab w:val="left" w:pos="2700" w:leader="none"/>
        </w:tabs>
        <w:jc w:val="both"/>
        <w:rPr>
          <w:sz w:val="16"/>
          <w:szCs w:val="16"/>
        </w:rPr>
      </w:pPr>
      <w:r>
        <w:rPr>
          <w:sz w:val="16"/>
          <w:szCs w:val="16"/>
        </w:rPr>
        <w:tab/>
        <w:tab/>
        <w:tab/>
        <w:t xml:space="preserve">    (паспортные данные) </w:t>
      </w:r>
    </w:p>
    <w:p>
      <w:pPr>
        <w:pStyle w:val="Normal"/>
        <w:tabs>
          <w:tab w:val="clear" w:pos="708"/>
          <w:tab w:val="left" w:pos="2700" w:leader="none"/>
        </w:tabs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</w:t>
        <w:tab/>
        <w:tab/>
      </w:r>
    </w:p>
    <w:p>
      <w:pPr>
        <w:pStyle w:val="Normal"/>
        <w:tabs>
          <w:tab w:val="clear" w:pos="708"/>
          <w:tab w:val="left" w:pos="2700" w:leader="none"/>
        </w:tabs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jc w:val="both"/>
        <w:rPr/>
      </w:pPr>
      <w:r>
        <w:rPr/>
        <w:t>проживающий(ая) по адресу: ______________________________________________________</w:t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jc w:val="both"/>
        <w:rPr>
          <w:u w:val="single"/>
        </w:rPr>
      </w:pPr>
      <w:r>
        <w:rPr/>
        <w:t>телефон ________________________________________________________________________</w:t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jc w:val="both"/>
        <w:rPr>
          <w:u w:val="single"/>
        </w:rPr>
      </w:pPr>
      <w:r>
        <w:rPr/>
        <w:t xml:space="preserve">адрес электронной почты </w:t>
      </w:r>
      <w:r>
        <w:rPr>
          <w:u w:val="single"/>
        </w:rPr>
        <w:tab/>
      </w:r>
    </w:p>
    <w:p>
      <w:pPr>
        <w:pStyle w:val="BodyText2"/>
        <w:rPr>
          <w:sz w:val="24"/>
        </w:rPr>
      </w:pPr>
      <w:r>
        <w:rPr>
          <w:sz w:val="24"/>
        </w:rPr>
        <w:t>именуемый в дальнейшем «Заказчик», с другой стороны, а вместе именуемые стороны, заключили настоящий Договор о нижеследующем: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  <w:t>1</w:t>
      </w:r>
      <w:r>
        <w:rPr>
          <w:rFonts w:eastAsia="Times New Roman" w:cs="Times New Roman"/>
          <w:b/>
        </w:rPr>
        <w:t xml:space="preserve">. </w:t>
      </w:r>
      <w:r>
        <w:rPr>
          <w:b/>
        </w:rPr>
        <w:t>ПРЕДМЕТ ДОГОВОРА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both"/>
        <w:rPr/>
      </w:pPr>
      <w:r>
        <w:rPr/>
        <w:tab/>
        <w:t>1</w:t>
      </w:r>
      <w:r>
        <w:rPr>
          <w:rFonts w:eastAsia="Times New Roman" w:cs="Times New Roman"/>
        </w:rPr>
        <w:t>.</w:t>
      </w:r>
      <w:r>
        <w:rPr/>
        <w:t>1</w:t>
      </w:r>
      <w:r>
        <w:rPr>
          <w:rFonts w:eastAsia="Times New Roman" w:cs="Times New Roman"/>
        </w:rPr>
        <w:t>.</w:t>
      </w:r>
      <w:r>
        <w:rPr/>
        <w:t xml:space="preserve"> «Заказчик» поручает, а «Исполнитель» принимает на себя обязательства по охране имущества, находящегося в ___________________________ по адресу:__________________________________________________________________________</w:t>
      </w:r>
    </w:p>
    <w:p>
      <w:pPr>
        <w:pStyle w:val="Normal"/>
        <w:tabs>
          <w:tab w:val="clear" w:pos="708"/>
          <w:tab w:val="left" w:pos="9540" w:leader="none"/>
        </w:tabs>
        <w:jc w:val="both"/>
        <w:rPr/>
      </w:pPr>
      <w:r>
        <w:rPr/>
        <w:t>на основании ____________________________________________________________________</w:t>
      </w:r>
    </w:p>
    <w:p>
      <w:pPr>
        <w:pStyle w:val="Normal"/>
        <w:tabs>
          <w:tab w:val="clear" w:pos="708"/>
          <w:tab w:val="left" w:pos="2160" w:leader="none"/>
        </w:tabs>
        <w:jc w:val="both"/>
        <w:rPr>
          <w:sz w:val="16"/>
          <w:szCs w:val="16"/>
        </w:rPr>
      </w:pPr>
      <w:r>
        <w:rPr>
          <w:sz w:val="16"/>
          <w:szCs w:val="16"/>
        </w:rPr>
        <w:tab/>
        <w:t>(сведения о документе, устанавливающем право пользования жилым помещением)</w:t>
      </w:r>
    </w:p>
    <w:p>
      <w:pPr>
        <w:pStyle w:val="Normal"/>
        <w:jc w:val="both"/>
        <w:rPr/>
      </w:pPr>
      <w:r>
        <w:rPr/>
        <w:t>(далее Объект) в период нахождения его под охраной с момента сдачи его на пульт централизованного наблюдения (далее - ПЦН) и до момента его снятия, а также по организации выезда наряда вневедомственной охраны (далее ГЗ - группа задержания) по сигналу «тревога», поступившего с охраняемого объекта для установления причин срабатывания технических средств охраны (далее ТСО) и принятия мер к задержанию посторонних лиц, совершающих противоправные действия. «Исполнитель» оказывает дополнительные услуги согласно условиям настоящего договора.</w:t>
      </w:r>
    </w:p>
    <w:p>
      <w:pPr>
        <w:pStyle w:val="Normal"/>
        <w:ind w:firstLine="720"/>
        <w:jc w:val="both"/>
        <w:rPr/>
      </w:pPr>
      <w:r>
        <w:rPr/>
        <w:t xml:space="preserve">Объектом является жилое или иное помещение с хранением личного имущества «Заказчика» и членов его семьи, а также других лиц, использующих данное помещение на праве собственности, по договору найма, либо на других законных основаниях.  </w:t>
      </w:r>
    </w:p>
    <w:p>
      <w:pPr>
        <w:pStyle w:val="Normal"/>
        <w:ind w:firstLine="720"/>
        <w:jc w:val="both"/>
        <w:rPr/>
      </w:pPr>
      <w:r>
        <w:rPr/>
        <w:t>1.2. «Заказчик» принимает на себя обязательство по своевременной оплате «Исполнителю» за оказанные им услуги в порядке и в сроки, предусмотренные настоящим договором.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  <w:t>2. ОБЩИЕ ПОЛОЖЕНИЯ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ind w:firstLine="720"/>
        <w:jc w:val="both"/>
        <w:rPr/>
      </w:pPr>
      <w:r>
        <w:rPr/>
        <w:t>2.1. Настоящий договор заключается после оборудования объекта ТСО, контрольной проверки их работоспособности, составления и подписания сторонами Акта приёмки ТСО в эксплуатацию.</w:t>
      </w:r>
    </w:p>
    <w:p>
      <w:pPr>
        <w:pStyle w:val="Normal"/>
        <w:ind w:firstLine="720"/>
        <w:jc w:val="both"/>
        <w:rPr/>
      </w:pPr>
      <w:r>
        <w:rPr/>
        <w:t>2.2. Степень оборудования объекта средствами инженерно-технической укрепленности, схема блокировки объекта системой ТСО определяются «Исполнителем» по согласованию с «Заказчиком»на основании требований нормативно - правовых актах национальной гвардии Российской Федерации, регламентирующих деятельность подразделений вневедомственной охраны,  и указываются в актах обследования (первичном и последующих).</w:t>
      </w:r>
    </w:p>
    <w:p>
      <w:pPr>
        <w:pStyle w:val="Normal"/>
        <w:ind w:firstLine="720"/>
        <w:jc w:val="both"/>
        <w:rPr/>
      </w:pPr>
      <w:r>
        <w:rPr/>
        <w:t>2.3. Настоящий договор заключается без осмотра и описи имущества, находящегося на объекте, которое  «Заказчик» оценивает в одностороннем порядке, но не ниже минимальной оценочной стоимости, определяемой «Исполнителем» в рублях. По желанию «Заказчика», выраженному в письменной форме, оценочная стоимость имущества может быть изменена. При увеличении оценочной стоимости имущества, подлежит увеличению и размер платы за охрану в соответствии с устанавливаемыми в централизованном порядке тарифами.</w:t>
      </w:r>
    </w:p>
    <w:p>
      <w:pPr>
        <w:pStyle w:val="Normal"/>
        <w:ind w:firstLine="720"/>
        <w:jc w:val="both"/>
        <w:rPr/>
      </w:pPr>
      <w:r>
        <w:rPr/>
        <w:t>2.4. В случае временного отсутствия «Заказчика» его интересы может представлять доверенное лицо. Доверенные лица пользуются правами и несут обязанности «Заказчика», предусмотренные  настоящим договором. В этом случае «Заказчик» предоставляет «Исполнителю» доверенность на представление его интересов с указанием срока ее действия.</w:t>
      </w:r>
    </w:p>
    <w:p>
      <w:pPr>
        <w:pStyle w:val="Normal"/>
        <w:ind w:firstLine="720"/>
        <w:jc w:val="both"/>
        <w:rPr/>
      </w:pPr>
      <w:r>
        <w:rPr/>
        <w:t>2.5. Услуги, вызванные неисполнением или ненадлежащим исполнением «Заказчиком», а также его доверенными лицами, условий настоящего договора, либо вызванные техническими причинами, независящими от «Исполнителя», являются дополнительными услугами и оплата по ним производится по предъявлении «Исполнителем» соответствующих документов. Дополнительные услуги - это выезд ГЗ по ложному срабатыванию ТСО вследствие нарушения «Заказчиком», либо его доверенными лицами Инструкции по пользованию системой ТСО (Приложение № 3), несвоевременное снятие объекта с охраны после его вскрытия, не включение сигнализации при сдаче объекта под охрану, неправильное положение телефонной трубки, действия домашних и иных животных и электробытовых приборов, приведших к срабатыванию ТСО, приостановление либо прекращение оказания услуг оператора связи по вине «Заказчика», не своевременное уведомление «Исполнителя» об отключении электроэнергии или неисправности (ремонте) телефонной линии на объекте, либо проведении ремонтно-строительных работ, которые вызвали нарушение работоспособности ТСО, каналов связи,  несвоевременное (до ближайшей постановки объекта на ПЦН) предоставление «Исполнителю» дубликатов ключей (кодов) от входных дверей и уведомление об изменении списка доверенных лиц (Приложение № 2).</w:t>
      </w:r>
    </w:p>
    <w:p>
      <w:pPr>
        <w:pStyle w:val="Normal"/>
        <w:ind w:firstLine="720"/>
        <w:jc w:val="both"/>
        <w:rPr/>
      </w:pPr>
      <w:r>
        <w:rPr/>
        <w:t>Оплата указанных услуг производится «Заказчиком» по установленным тарифам.</w:t>
      </w:r>
    </w:p>
    <w:p>
      <w:pPr>
        <w:pStyle w:val="Normal"/>
        <w:ind w:firstLine="720"/>
        <w:jc w:val="both"/>
        <w:rPr/>
      </w:pPr>
      <w:r>
        <w:rPr/>
        <w:t>2.6. К настоящему договору прилагаются и являются его неотъемлемой частью:</w:t>
      </w:r>
    </w:p>
    <w:p>
      <w:pPr>
        <w:pStyle w:val="Normal"/>
        <w:ind w:firstLine="720"/>
        <w:jc w:val="both"/>
        <w:rPr/>
      </w:pPr>
      <w:r>
        <w:rPr/>
        <w:t>2.6.1. Приложение № 1 – Дислокация (документ, содержащий сведения о стоимости услуги по централизованной охране).</w:t>
      </w:r>
    </w:p>
    <w:p>
      <w:pPr>
        <w:pStyle w:val="Normal"/>
        <w:ind w:firstLine="720"/>
        <w:jc w:val="both"/>
        <w:rPr/>
      </w:pPr>
      <w:r>
        <w:rPr/>
        <w:t>2.6.2. Приложение № 2 – Список доверенных лиц. К доверенным лицам относятся лица, которым «Заказчик» доверяет право пользования системой ТСО и осуществление иных обязательств по настоящему договору и другие физические лица, имеющие право собственности на объект либо право пользования объектом на законных основаниях.</w:t>
      </w:r>
    </w:p>
    <w:p>
      <w:pPr>
        <w:pStyle w:val="Normal"/>
        <w:ind w:firstLine="720"/>
        <w:jc w:val="both"/>
        <w:rPr/>
      </w:pPr>
      <w:r>
        <w:rPr/>
        <w:t>2.6.3. Приложение № 3 – Инструкция по пользованию системой ТСО.</w:t>
      </w:r>
    </w:p>
    <w:p>
      <w:pPr>
        <w:pStyle w:val="Normal"/>
        <w:ind w:firstLine="720"/>
        <w:jc w:val="both"/>
        <w:rPr/>
      </w:pPr>
      <w:r>
        <w:rPr/>
        <w:t>2.6.4. Приложение № 4 — Акт обследования объекта.</w:t>
      </w:r>
    </w:p>
    <w:p>
      <w:pPr>
        <w:pStyle w:val="Normal"/>
        <w:ind w:firstLine="720"/>
        <w:jc w:val="both"/>
        <w:rPr/>
      </w:pPr>
      <w:r>
        <w:rPr/>
        <w:t>2.6.5. Приложение № 5 — Акт приемки ТСО в эксплуатацию.</w:t>
      </w:r>
    </w:p>
    <w:p>
      <w:pPr>
        <w:pStyle w:val="Normal"/>
        <w:ind w:firstLine="720"/>
        <w:jc w:val="both"/>
        <w:rPr/>
      </w:pPr>
      <w:r>
        <w:rPr/>
        <w:t xml:space="preserve">2.7. Эксплуатационно-техническое обслуживание и ремонт ТСО производится сторонней организацией. «ЗАКАЗЧИК» обязан уведомить «ИСПОЛНИТЕЛЯ» в однодневный срок о заключении (расторжении) договора на техническое обслуживание с обслуживающей ТСО организацией. </w:t>
      </w:r>
    </w:p>
    <w:p>
      <w:pPr>
        <w:pStyle w:val="Normal"/>
        <w:ind w:firstLine="720"/>
        <w:jc w:val="both"/>
        <w:rPr/>
      </w:pPr>
      <w:r>
        <w:rPr/>
        <w:t>2.8. При изменении тарифов на услуги «Исполнителя» «Заказчик» уведомляется не менее чем за 15 дней до их введения путем опубликования соответствующего объявления в газете «Известия Удмуртской Республики». Указанные тарифы являются обязательными для «Заказчика».</w:t>
      </w:r>
    </w:p>
    <w:p>
      <w:pPr>
        <w:pStyle w:val="Normal"/>
        <w:ind w:firstLine="720"/>
        <w:jc w:val="both"/>
        <w:rPr/>
      </w:pPr>
      <w:r>
        <w:rPr/>
        <w:t>2.9. Объект не принимается «Исполнителем» под охрану в случаях возникновения между «Заказчиком» и членами его семьи, иными лицами споров о праве собственности на охраняемый объект либо о праве пользования объектом, и препятствующих исполнению настоящего договора «Исполнителем» до разрешения споров в установленном порядке.</w:t>
      </w:r>
    </w:p>
    <w:p>
      <w:pPr>
        <w:pStyle w:val="Normal"/>
        <w:ind w:firstLine="720"/>
        <w:jc w:val="both"/>
        <w:rPr/>
      </w:pPr>
      <w:r>
        <w:rPr/>
        <w:t xml:space="preserve">2.10. Действия сотрудников «Исполнителя» основаны на Федеральном законе </w:t>
      </w:r>
      <w:r>
        <w:rPr/>
        <w:t xml:space="preserve">от 03.07.2016 № 226-ФЗ </w:t>
      </w:r>
      <w:r>
        <w:rPr/>
        <w:t>«О войсках национальной гвардии Российской Федерации», действующем законодательстве Российской Федерации и иных нормативных правовых актах национальной гвардии Российской Федерации, регламентирующих деятельность подразделений вневедомственной охраны.</w:t>
      </w:r>
    </w:p>
    <w:p>
      <w:pPr>
        <w:pStyle w:val="Normal"/>
        <w:ind w:firstLine="720"/>
        <w:jc w:val="both"/>
        <w:rPr/>
      </w:pPr>
      <w:r>
        <w:rPr/>
      </w:r>
    </w:p>
    <w:p>
      <w:pPr>
        <w:pStyle w:val="Normal"/>
        <w:ind w:firstLine="720"/>
        <w:jc w:val="center"/>
        <w:rPr>
          <w:b/>
          <w:b/>
        </w:rPr>
      </w:pPr>
      <w:r>
        <w:rPr>
          <w:b/>
        </w:rPr>
        <w:t>3. ПРАВА И ОБЯЗАННОСТИ «ЗАКАЗЧИКА»</w:t>
      </w:r>
    </w:p>
    <w:p>
      <w:pPr>
        <w:pStyle w:val="Normal"/>
        <w:ind w:firstLine="720"/>
        <w:jc w:val="center"/>
        <w:rPr>
          <w:b/>
          <w:b/>
        </w:rPr>
      </w:pPr>
      <w:r>
        <w:rPr>
          <w:b/>
        </w:rPr>
      </w:r>
    </w:p>
    <w:p>
      <w:pPr>
        <w:pStyle w:val="Normal"/>
        <w:ind w:firstLine="720"/>
        <w:jc w:val="both"/>
        <w:rPr/>
      </w:pPr>
      <w:r>
        <w:rPr/>
        <w:t>3.1. «Заказчик» имеет право:</w:t>
      </w:r>
    </w:p>
    <w:p>
      <w:pPr>
        <w:pStyle w:val="Normal"/>
        <w:ind w:firstLine="720"/>
        <w:jc w:val="both"/>
        <w:rPr/>
      </w:pPr>
      <w:r>
        <w:rPr/>
        <w:t>3.1.1. Сдавать объект под охрану и снимать его с охраны в любое время суток с соблюдением Инструкции по пользованию системой ТСО (Приложение № 3).</w:t>
      </w:r>
    </w:p>
    <w:p>
      <w:pPr>
        <w:pStyle w:val="Normal"/>
        <w:ind w:firstLine="720"/>
        <w:jc w:val="both"/>
        <w:rPr/>
      </w:pPr>
      <w:r>
        <w:rPr/>
        <w:t>3.1.2. Осуществлять проверку работоспособности ТСО путем пробной постановки объекта под охрану и его снятия, предварительно уведомив об этом ПЦН «Исполнителя».</w:t>
      </w:r>
    </w:p>
    <w:p>
      <w:pPr>
        <w:pStyle w:val="Normal"/>
        <w:ind w:firstLine="720"/>
        <w:jc w:val="both"/>
        <w:rPr/>
      </w:pPr>
      <w:r>
        <w:rPr/>
        <w:t>3.1.3. Вносить изменения в список доверенных лиц (Приложение № 2), письменно уведомив об этом «Исполнителя» до ближайшей постановки (сдачи) объекта под охрану.</w:t>
      </w:r>
    </w:p>
    <w:p>
      <w:pPr>
        <w:pStyle w:val="Normal"/>
        <w:ind w:firstLine="720"/>
        <w:jc w:val="both"/>
        <w:rPr/>
      </w:pPr>
      <w:r>
        <w:rPr/>
        <w:t>3.1.4. Вносить изменения и дополнения в условия настоящего договора по письменному соглашению с «Исполнителем».</w:t>
      </w:r>
    </w:p>
    <w:p>
      <w:pPr>
        <w:pStyle w:val="Normal"/>
        <w:ind w:firstLine="720"/>
        <w:jc w:val="both"/>
        <w:rPr/>
      </w:pPr>
      <w:r>
        <w:rPr/>
        <w:t xml:space="preserve">3.1.5. Приостанавливать действие настоящего договора либо досрочно его расторгать, письменно уведомив «Исполнителя» за 15 календарных дней. </w:t>
      </w:r>
    </w:p>
    <w:p>
      <w:pPr>
        <w:pStyle w:val="Normal"/>
        <w:ind w:firstLine="720"/>
        <w:jc w:val="both"/>
        <w:rPr/>
      </w:pPr>
      <w:r>
        <w:rPr/>
        <w:t>3.1.6. Требовать от «Исполнителя» возмещения ущерба, причиненного «Заказчику»  неисполнением или ненадлежащим исполнением своих обязательств по договору.</w:t>
      </w:r>
    </w:p>
    <w:p>
      <w:pPr>
        <w:pStyle w:val="Normal"/>
        <w:ind w:firstLine="720"/>
        <w:jc w:val="both"/>
        <w:rPr/>
      </w:pPr>
      <w:r>
        <w:rPr/>
        <w:t xml:space="preserve">3.1.7. Определять возможность привлечения «Исполнителем» третьих лиц при осмотре объекта в период нахождения его под охраной. </w:t>
      </w:r>
    </w:p>
    <w:p>
      <w:pPr>
        <w:pStyle w:val="Normal"/>
        <w:ind w:firstLine="720"/>
        <w:jc w:val="both"/>
        <w:rPr/>
      </w:pPr>
      <w:r>
        <w:rPr/>
        <w:t xml:space="preserve">3.1.8. Доверенные лица, указанные в Приложении № 2 к настоящему договору и достигшие совершеннолетнего возраста, вправе приостанавливать, возобновлять, изменять коды, пароли, заменять ключи от дверей только при наличии письменного согласия всех совершеннолетних собственников и пользователей охраняемого объекта. </w:t>
      </w:r>
    </w:p>
    <w:p>
      <w:pPr>
        <w:pStyle w:val="Normal"/>
        <w:ind w:firstLine="720"/>
        <w:jc w:val="both"/>
        <w:rPr/>
      </w:pPr>
      <w:r>
        <w:rPr/>
        <w:t>3.2. «Заказчик» обязан:</w:t>
      </w:r>
    </w:p>
    <w:p>
      <w:pPr>
        <w:pStyle w:val="Normal"/>
        <w:ind w:firstLine="720"/>
        <w:jc w:val="both"/>
        <w:rPr/>
      </w:pPr>
      <w:r>
        <w:rPr/>
        <w:t>3.2.1. При заключении настоящего договора и в течение срока его действия сообщать «Исполнителю» и предоставлять документы, удостоверяющие право собственности (пользования, владения, распоряжения) «Заказчика» и иных лиц на объект, а при переходе таких прав от «Заказчика» другому лицу, либо при переводе жилого помещения, являющегося объектом охраны, в нежилой фонд в период действия настоящего договора, сообщить об этом «Исполнителю» не менее, чем за 15 календарных дней до даты такого перехода или перевода.</w:t>
      </w:r>
    </w:p>
    <w:p>
      <w:pPr>
        <w:pStyle w:val="Normal"/>
        <w:ind w:firstLine="720"/>
        <w:jc w:val="both"/>
        <w:rPr/>
      </w:pPr>
      <w:r>
        <w:rPr/>
        <w:t>При заключении настоящего договора, а также в течение всего срока его действия предоставлять «Исполнителю» сведения о наличии на объекте животных</w:t>
      </w:r>
      <w:r>
        <w:rPr>
          <w:color w:val="0000FF"/>
        </w:rPr>
        <w:t>,</w:t>
      </w:r>
      <w:r>
        <w:rPr/>
        <w:t xml:space="preserve">  либо об их приобретении. </w:t>
      </w:r>
    </w:p>
    <w:p>
      <w:pPr>
        <w:pStyle w:val="Normal"/>
        <w:ind w:firstLine="720"/>
        <w:jc w:val="both"/>
        <w:rPr>
          <w:b/>
          <w:b/>
        </w:rPr>
      </w:pPr>
      <w:r>
        <w:rPr/>
        <w:t xml:space="preserve">3.2.2. Уведомлять «Исполнителя» об организации, осуществляющей эксплуатационно-техническое обслуживание и ремонт ТСО на объекте. </w:t>
      </w:r>
    </w:p>
    <w:p>
      <w:pPr>
        <w:pStyle w:val="Normal"/>
        <w:ind w:firstLine="720"/>
        <w:jc w:val="both"/>
        <w:rPr/>
      </w:pPr>
      <w:r>
        <w:rPr/>
        <w:t>3.2.3. Строго соблюдать правила Инструкции по пользованию системой ТСО (Приложение № 3), при этом снятие объекта производить в течение не более 1 (одной) минуты с момента открытия первой, оборудованной ТСО, входной двери. Не вносить изменений в схему блокировки объекта, не производить замену приборов и извещателей без согласования с «Исполнителем». Обеспечить сохранность ТСО, установленных на объекте.</w:t>
      </w:r>
    </w:p>
    <w:p>
      <w:pPr>
        <w:pStyle w:val="Normal"/>
        <w:ind w:firstLine="720"/>
        <w:jc w:val="both"/>
        <w:rPr/>
      </w:pPr>
      <w:r>
        <w:rPr/>
        <w:t xml:space="preserve">3.2.4. Обеспечить возможность доступа сотрудникам «Исполнителя» на объект для исполнения своих обязательств, предусмотренных настоящим договором, путем передачи, в момент заключения настоящего договора, на ПЦО «Исполнителя» дубликатов ключей от замков и других запорных устройств входных дверей объекта и его помещений, лестничных площадок, а также запорных устройств входных дверей подъездов, холлов и сообщить их коды. При смене замков, кодов от дверей объекта, его помещений и при установке дополнительных дверей или запирающих устройств, а также при утере ключей и последующей замене замков, передать на ПЦО «Исполнителя» новые дубликаты ключей, сведения об изменении кодов до момента ближайшей сдачи объекта под охрану. </w:t>
      </w:r>
    </w:p>
    <w:p>
      <w:pPr>
        <w:pStyle w:val="Normal"/>
        <w:ind w:firstLine="720"/>
        <w:jc w:val="both"/>
        <w:rPr/>
      </w:pPr>
      <w:r>
        <w:rPr/>
        <w:t>3.2.5. Не разглашать информацию, связанную с охраной объекта (пароль, пультовый номер и др.) лицам, не указанным в Приложении № 2, и не передавать им ключи от объекта. Не допускать к ТСО посторонних лиц (не являющихся доверенными лицами, сотрудниками обслуживающей организации), а также исключить доступ домашних животных к ТСО.</w:t>
      </w:r>
    </w:p>
    <w:p>
      <w:pPr>
        <w:pStyle w:val="Normal"/>
        <w:ind w:firstLine="720"/>
        <w:jc w:val="both"/>
        <w:rPr/>
      </w:pPr>
      <w:r>
        <w:rPr/>
        <w:t>3.2.6. В случае неисправности каналов линии связи, электропитания на объекте, системы ТСО, обращаться в организации, осуществляющие техническое обслуживание этих систем, немедленно уведомив об этом «Исполнителя».</w:t>
      </w:r>
    </w:p>
    <w:p>
      <w:pPr>
        <w:pStyle w:val="Normal"/>
        <w:ind w:firstLine="720"/>
        <w:jc w:val="both"/>
        <w:rPr/>
      </w:pPr>
      <w:r>
        <w:rPr/>
        <w:t xml:space="preserve">3.2.7. Уведомлять «Исполнителя» в 5-дневный срок в письменной форме об изменениях номера своего телефона, места жительства, смене собственника объекта, адресов и номеров телефонов доверенных лиц, </w:t>
      </w:r>
    </w:p>
    <w:p>
      <w:pPr>
        <w:pStyle w:val="Normal"/>
        <w:ind w:firstLine="720"/>
        <w:jc w:val="both"/>
        <w:rPr/>
      </w:pPr>
      <w:r>
        <w:rPr/>
        <w:t xml:space="preserve">3.2.8. Уведомлять «Исполнителя» за 5 календарных дней до начала мероприятий, связанных с ремонтно-строительными, отделочными и иными работами, в результате которых может быть нарушена система ТСО либо потребуется изменение схемы блокировки объекта. </w:t>
      </w:r>
    </w:p>
    <w:p>
      <w:pPr>
        <w:pStyle w:val="Normal"/>
        <w:ind w:firstLine="720"/>
        <w:jc w:val="both"/>
        <w:rPr/>
      </w:pPr>
      <w:r>
        <w:rPr/>
        <w:t>3.2.9. Оплачивать услуги «Исполнителя», в том числе дополнительные, в сроки, размере и порядке, предусмотренные настоящим договором.</w:t>
      </w:r>
    </w:p>
    <w:p>
      <w:pPr>
        <w:pStyle w:val="Normal"/>
        <w:jc w:val="both"/>
        <w:rPr/>
      </w:pPr>
      <w:r>
        <w:rPr/>
        <w:tab/>
        <w:t xml:space="preserve">3.2.10. При обнаружении в момент снятия объекта с охраны признаков нарушения целостности его наружного контура, а также других признаков возможного нахождения на объекте посторонних лиц, либо в случае неисправности ТСО, немедленно сообщить о данном факте на ПЦН «Исполнителя», обеспечив неприкосновенность всего объекта и мест возможного проникновения  посторонних лиц до прибытия сотрудников «Исполнителя». </w:t>
      </w:r>
    </w:p>
    <w:p>
      <w:pPr>
        <w:pStyle w:val="Normal"/>
        <w:jc w:val="both"/>
        <w:rPr/>
      </w:pPr>
      <w:r>
        <w:rPr/>
        <w:tab/>
        <w:t>3.2.11. После предварительной проверки на постановку объекта под охрану на ПЦН, по выходу из охраняемого объекта убедиться согласно инструкции по пользованию системой ТСО в окончательном приёме его под охрану.</w:t>
      </w:r>
    </w:p>
    <w:p>
      <w:pPr>
        <w:pStyle w:val="Normal"/>
        <w:ind w:firstLine="708"/>
        <w:jc w:val="both"/>
        <w:rPr/>
      </w:pPr>
      <w:r>
        <w:rPr/>
        <w:t>3.2.12. Производить проверку работоспособности ТСО путем пробной сдачи объекта под охрану в следующих случаях:</w:t>
      </w:r>
    </w:p>
    <w:p>
      <w:pPr>
        <w:pStyle w:val="Normal"/>
        <w:ind w:firstLine="708"/>
        <w:jc w:val="both"/>
        <w:rPr/>
      </w:pPr>
      <w:r>
        <w:rPr/>
        <w:t>3.2.12.1. После вызова электромонтера оператора связи для устранения неисправности каналов линии связи.</w:t>
      </w:r>
    </w:p>
    <w:p>
      <w:pPr>
        <w:pStyle w:val="Normal"/>
        <w:ind w:firstLine="708"/>
        <w:jc w:val="both"/>
        <w:rPr/>
      </w:pPr>
      <w:r>
        <w:rPr/>
        <w:t>3.2.12.2. За трое суток до предполагаемой даты сдачи под охрану, если объект не сдавался под охрану продолжительное время.</w:t>
      </w:r>
    </w:p>
    <w:p>
      <w:pPr>
        <w:pStyle w:val="Normal"/>
        <w:ind w:firstLine="708"/>
        <w:jc w:val="both"/>
        <w:rPr/>
      </w:pPr>
      <w:r>
        <w:rPr/>
        <w:t>3.2.12.3. После проведения ремонтно-строительных работ и уборки помещений.</w:t>
      </w:r>
    </w:p>
    <w:p>
      <w:pPr>
        <w:pStyle w:val="Normal"/>
        <w:ind w:firstLine="708"/>
        <w:jc w:val="both"/>
        <w:rPr/>
      </w:pPr>
      <w:r>
        <w:rPr/>
        <w:t>3.2.12.4. После проведения ремонтных и регламентных работ ТСО.</w:t>
      </w:r>
    </w:p>
    <w:p>
      <w:pPr>
        <w:pStyle w:val="Normal"/>
        <w:ind w:firstLine="720"/>
        <w:jc w:val="both"/>
        <w:rPr/>
      </w:pPr>
      <w:r>
        <w:rPr/>
        <w:t>3.2.13. В течение действия настоящего договора содействовать «Исполнителю»  в выполнении им принятых обязательств.</w:t>
      </w:r>
    </w:p>
    <w:p>
      <w:pPr>
        <w:pStyle w:val="Normal"/>
        <w:ind w:firstLine="720"/>
        <w:jc w:val="both"/>
        <w:rPr/>
      </w:pPr>
      <w:r>
        <w:rPr/>
        <w:t>3.2.14. В установленные сроки и за свой счёт выполнять предписания «Исполнителя» организации по инженерно-технической укреплённости объекта, оборудованию и ремонту ТСО, а также по устранению выявленных неисправностей сигнализации.</w:t>
      </w:r>
    </w:p>
    <w:p>
      <w:pPr>
        <w:pStyle w:val="Normal"/>
        <w:ind w:firstLine="720"/>
        <w:jc w:val="both"/>
        <w:rPr/>
      </w:pPr>
      <w:r>
        <w:rPr/>
        <w:t xml:space="preserve">3.2.15. Проводить капитальный ремонт средств ТСО. В случае перевода морально и физически устаревшего объектового оборудования на современные охранные системы своевременно принимать меры по его замене. </w:t>
      </w:r>
    </w:p>
    <w:p>
      <w:pPr>
        <w:pStyle w:val="Normal"/>
        <w:ind w:firstLine="720"/>
        <w:jc w:val="both"/>
        <w:rPr/>
      </w:pPr>
      <w:r>
        <w:rPr/>
        <w:t>3.2.1</w:t>
      </w:r>
      <w:r>
        <w:rPr/>
        <w:t>6</w:t>
      </w:r>
      <w:r>
        <w:rPr/>
        <w:t>. Возобновление действия договора производится по письменному уведомлению «Заказчика» в 1-дневный срок.</w:t>
      </w:r>
    </w:p>
    <w:p>
      <w:pPr>
        <w:pStyle w:val="Normal"/>
        <w:ind w:firstLine="720"/>
        <w:jc w:val="both"/>
        <w:rPr/>
      </w:pPr>
      <w:r>
        <w:rPr/>
        <w:t>3.2.18. Информировать «Исполнителя» о возникновении спора о праве собственности или ином праве на объект, находящимся во владении «Заказчика» и являющегося объектом охраны, в течение 24 часов с момента возникновения такого спора.</w:t>
      </w:r>
    </w:p>
    <w:p>
      <w:pPr>
        <w:pStyle w:val="Normal"/>
        <w:ind w:firstLine="720"/>
        <w:jc w:val="both"/>
        <w:rPr/>
      </w:pPr>
      <w:r>
        <w:rPr/>
        <w:t>3.2.19. В течение 30 (Тридцати) календарных дней с даты уведомления  об изменении тарифов в соответствии с п.2.8., подписать приложение № 1(Дислокация) к договору в новой редакции.</w:t>
      </w:r>
    </w:p>
    <w:p>
      <w:pPr>
        <w:pStyle w:val="Normal"/>
        <w:ind w:firstLine="720"/>
        <w:jc w:val="both"/>
        <w:rPr/>
      </w:pPr>
      <w:r>
        <w:rPr/>
        <w:t>3.2.20. В течение 5 (Пяти) календарных дней уведомить в письменной форме «ИСПОЛНИТЕЛЯ» о смене регистрации по месту жительства с предоставлением подтверждающих документов.</w:t>
      </w:r>
    </w:p>
    <w:p>
      <w:pPr>
        <w:pStyle w:val="Normal"/>
        <w:ind w:firstLine="720"/>
        <w:jc w:val="both"/>
        <w:rPr/>
      </w:pPr>
      <w:r>
        <w:rPr/>
      </w:r>
    </w:p>
    <w:p>
      <w:pPr>
        <w:pStyle w:val="Normal"/>
        <w:ind w:firstLine="720"/>
        <w:jc w:val="center"/>
        <w:rPr>
          <w:b/>
          <w:b/>
        </w:rPr>
      </w:pPr>
      <w:r>
        <w:rPr>
          <w:b/>
        </w:rPr>
        <w:t>4. ПРАВА И ОБЯЗАННОСТИ «ИСПОЛНИТЕЛЯ»</w:t>
      </w:r>
    </w:p>
    <w:p>
      <w:pPr>
        <w:pStyle w:val="Normal"/>
        <w:ind w:firstLine="720"/>
        <w:jc w:val="center"/>
        <w:rPr>
          <w:b/>
          <w:b/>
        </w:rPr>
      </w:pPr>
      <w:r>
        <w:rPr>
          <w:b/>
        </w:rPr>
      </w:r>
    </w:p>
    <w:p>
      <w:pPr>
        <w:pStyle w:val="Normal"/>
        <w:ind w:firstLine="720"/>
        <w:jc w:val="both"/>
        <w:rPr/>
      </w:pPr>
      <w:r>
        <w:rPr/>
        <w:t>4.1. «Исполнитель» имеет право:</w:t>
      </w:r>
    </w:p>
    <w:p>
      <w:pPr>
        <w:pStyle w:val="Normal"/>
        <w:ind w:firstLine="720"/>
        <w:jc w:val="both"/>
        <w:rPr/>
      </w:pPr>
      <w:r>
        <w:rPr/>
        <w:t>4.1.1. Проводить обследования объекта по согласованию с «Заказчиком».</w:t>
      </w:r>
    </w:p>
    <w:p>
      <w:pPr>
        <w:pStyle w:val="Normal"/>
        <w:ind w:firstLine="720"/>
        <w:jc w:val="both"/>
        <w:rPr/>
      </w:pPr>
      <w:r>
        <w:rPr/>
        <w:t>4.1.2. Изменять тарифы на услуги по охране объекта в одностороннем порядке, предусмотренном законодательством, уведомив об этом «Заказчика» в соответствии с п.2.</w:t>
      </w:r>
      <w:r>
        <w:rPr/>
        <w:t>8</w:t>
      </w:r>
      <w:r>
        <w:rPr/>
        <w:t xml:space="preserve">. договора. </w:t>
      </w:r>
    </w:p>
    <w:p>
      <w:pPr>
        <w:pStyle w:val="Normal"/>
        <w:ind w:firstLine="720"/>
        <w:jc w:val="both"/>
        <w:rPr/>
      </w:pPr>
      <w:r>
        <w:rPr/>
        <w:t>4.1.3. Присутствовать при возвращении «Заказчику» органами дознания, следствия или суда похищенных вещей и ценностей.</w:t>
      </w:r>
    </w:p>
    <w:p>
      <w:pPr>
        <w:pStyle w:val="Normal"/>
        <w:ind w:firstLine="720"/>
        <w:jc w:val="both"/>
        <w:rPr/>
      </w:pPr>
      <w:r>
        <w:rPr/>
        <w:t>4.1.4. Предъявлять «Заказчику» соответствующие документы для оплаты за дополнительные услуги, вызванные неисполнением или ненадлежащим исполнением «Заказчиком» или доверенными лицами обязательств по договору.</w:t>
      </w:r>
    </w:p>
    <w:p>
      <w:pPr>
        <w:pStyle w:val="Normal"/>
        <w:ind w:firstLine="720"/>
        <w:jc w:val="both"/>
        <w:rPr/>
      </w:pPr>
      <w:r>
        <w:rPr/>
        <w:t>4.1.5. Приостанавливать действие договора или расторгать в одностороннем порядке в следующих случаях: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0" w:leader="none"/>
          <w:tab w:val="left" w:pos="1620" w:leader="none"/>
        </w:tabs>
        <w:ind w:left="0" w:firstLine="720"/>
        <w:jc w:val="both"/>
        <w:rPr/>
      </w:pPr>
      <w:r>
        <w:rPr/>
        <w:t>Неоплата «Заказчиком» услуг по охране объекта «Исполнителю» по истечении 15 дней после срока оплаты, установленного в п.5.1 договора.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0" w:leader="none"/>
          <w:tab w:val="left" w:pos="1440" w:leader="none"/>
          <w:tab w:val="left" w:pos="1620" w:leader="none"/>
        </w:tabs>
        <w:ind w:left="0" w:firstLine="720"/>
        <w:jc w:val="both"/>
        <w:rPr/>
      </w:pPr>
      <w:r>
        <w:rPr/>
        <w:t xml:space="preserve"> </w:t>
      </w:r>
      <w:r>
        <w:rPr/>
        <w:t>Неоплата «Заказчиком» дополнительных услуг по истечении срока оплаты, установленного в п.5.2 договора.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1440" w:leader="none"/>
          <w:tab w:val="left" w:pos="1620" w:leader="none"/>
        </w:tabs>
        <w:ind w:left="0" w:firstLine="720"/>
        <w:jc w:val="both"/>
        <w:rPr/>
      </w:pPr>
      <w:r>
        <w:rPr/>
        <w:t xml:space="preserve"> </w:t>
      </w:r>
      <w:r>
        <w:rPr/>
        <w:t>Нарушение «Заказчиком» своих обязательств по договору, невыполнение требований Инструкции по пользованию системой ТСО.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1440" w:leader="none"/>
          <w:tab w:val="left" w:pos="1620" w:leader="none"/>
        </w:tabs>
        <w:ind w:left="0" w:firstLine="720"/>
        <w:jc w:val="both"/>
        <w:rPr/>
      </w:pPr>
      <w:r>
        <w:rPr/>
        <w:t xml:space="preserve"> </w:t>
      </w:r>
      <w:r>
        <w:rPr/>
        <w:t xml:space="preserve">Невозможность осмотра охраняемого объекта сотрудниками «Исполнителя» в случае несоответствия сданных дубликатов ключей или сообщенных кодов действующим замкам, запорным устройствам, а так же их не предоставления. 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1440" w:leader="none"/>
          <w:tab w:val="left" w:pos="1620" w:leader="none"/>
        </w:tabs>
        <w:ind w:left="0" w:firstLine="720"/>
        <w:jc w:val="both"/>
        <w:rPr/>
      </w:pPr>
      <w:r>
        <w:rPr/>
        <w:t xml:space="preserve"> </w:t>
      </w:r>
      <w:r>
        <w:rPr/>
        <w:t>Грубое отношение к сотрудникам и работникам «Исполнителя».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1440" w:leader="none"/>
          <w:tab w:val="left" w:pos="1620" w:leader="none"/>
        </w:tabs>
        <w:ind w:left="0" w:firstLine="720"/>
        <w:jc w:val="both"/>
        <w:rPr/>
      </w:pPr>
      <w:r>
        <w:rPr/>
        <w:t xml:space="preserve"> </w:t>
      </w:r>
      <w:r>
        <w:rPr/>
        <w:t>Утрата «Заказчиком» права собственности на объект либо возникновения спора о праве на объект до разрешения спора судом.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1440" w:leader="none"/>
          <w:tab w:val="left" w:pos="1620" w:leader="none"/>
        </w:tabs>
        <w:ind w:left="0" w:firstLine="720"/>
        <w:jc w:val="both"/>
        <w:rPr/>
      </w:pPr>
      <w:r>
        <w:rPr/>
        <w:t xml:space="preserve"> </w:t>
      </w:r>
      <w:r>
        <w:rPr/>
        <w:t>Использование «Заказчиком» жилого помещения не для проживания (для размещения офиса, склада, хранилища и др.).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1440" w:leader="none"/>
          <w:tab w:val="left" w:pos="1620" w:leader="none"/>
        </w:tabs>
        <w:ind w:left="0" w:firstLine="720"/>
        <w:jc w:val="both"/>
        <w:rPr/>
      </w:pPr>
      <w:r>
        <w:rPr/>
        <w:t xml:space="preserve"> </w:t>
      </w:r>
      <w:r>
        <w:rPr/>
        <w:t>Невыполнение «Заказчиком» мероприятий, указанных «Исполнителем» в акте обследования в соответствии с требованиями нормативных правовых актов национальной гвардии Российской Федерации, регламентирующих деятельность вневедомственной охраны, а также в случае отказа в проведении капитального ремонта ТСО по истечении срока ее эксплуатации (или модернизации).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1440" w:leader="none"/>
          <w:tab w:val="left" w:pos="1620" w:leader="none"/>
        </w:tabs>
        <w:ind w:left="0" w:firstLine="720"/>
        <w:jc w:val="both"/>
        <w:rPr/>
      </w:pPr>
      <w:r>
        <w:rPr/>
        <w:t xml:space="preserve"> </w:t>
      </w:r>
      <w:r>
        <w:rPr/>
        <w:t>Возникновение технических причин, не зависящих от «Исполнителя» и препятствующих ему выполнению своих обязательств, а также неисправности в системе ТСО, на устранение которых потребуется длительное время, превышающее время до ближайшего момента постановки объекта под охрану (отключение либо неисправность каналов линии связи, сети электропитания, системы ТСО на объекте и др.).</w:t>
      </w:r>
    </w:p>
    <w:p>
      <w:pPr>
        <w:pStyle w:val="Normal"/>
        <w:numPr>
          <w:ilvl w:val="3"/>
          <w:numId w:val="1"/>
        </w:numPr>
        <w:tabs>
          <w:tab w:val="clear" w:pos="708"/>
          <w:tab w:val="left" w:pos="1440" w:leader="none"/>
          <w:tab w:val="left" w:pos="1800" w:leader="none"/>
        </w:tabs>
        <w:ind w:left="0" w:firstLine="720"/>
        <w:jc w:val="both"/>
        <w:rPr/>
      </w:pPr>
      <w:r>
        <w:rPr/>
        <w:t>Наличие в охраняемом объекте животных (собак, кошек, птиц и др.), которые непосредственно создают угрозу жизни и здоровью сотрудникам «Исполнителя» и нарушают целостность системы ТСО, о наличии или приобретении которых «Заказчик» не уведомил «Исполнителя».</w:t>
      </w:r>
    </w:p>
    <w:p>
      <w:pPr>
        <w:pStyle w:val="Normal"/>
        <w:tabs>
          <w:tab w:val="clear" w:pos="708"/>
          <w:tab w:val="left" w:pos="0" w:leader="none"/>
          <w:tab w:val="left" w:pos="1440" w:leader="none"/>
          <w:tab w:val="left" w:pos="1620" w:leader="none"/>
        </w:tabs>
        <w:ind w:firstLine="720"/>
        <w:jc w:val="both"/>
        <w:rPr/>
      </w:pPr>
      <w:r>
        <w:rPr/>
        <w:t>4.2. «Исполнитель» обязан:</w:t>
      </w:r>
    </w:p>
    <w:p>
      <w:pPr>
        <w:pStyle w:val="Normal"/>
        <w:tabs>
          <w:tab w:val="clear" w:pos="708"/>
          <w:tab w:val="left" w:pos="0" w:leader="none"/>
          <w:tab w:val="left" w:pos="1440" w:leader="none"/>
          <w:tab w:val="left" w:pos="1620" w:leader="none"/>
        </w:tabs>
        <w:ind w:firstLine="720"/>
        <w:jc w:val="both"/>
        <w:rPr/>
      </w:pPr>
      <w:r>
        <w:rPr/>
        <w:t>4.2.1. Выполнять в рамках действующего договора свои обязательства по охране объекта в соответствии с п. 1.1 настоящего договора.</w:t>
      </w:r>
    </w:p>
    <w:p>
      <w:pPr>
        <w:pStyle w:val="Normal"/>
        <w:tabs>
          <w:tab w:val="clear" w:pos="708"/>
          <w:tab w:val="left" w:pos="0" w:leader="none"/>
          <w:tab w:val="left" w:pos="1440" w:leader="none"/>
          <w:tab w:val="left" w:pos="1620" w:leader="none"/>
        </w:tabs>
        <w:ind w:firstLine="720"/>
        <w:jc w:val="both"/>
        <w:rPr/>
      </w:pPr>
      <w:r>
        <w:rPr/>
        <w:t>4.2.2. При заключении договора разъяснить «Заказчику» правила пользования ТСО, изложенные в соответствующей Инструкции (Приложение № 3).</w:t>
      </w:r>
    </w:p>
    <w:p>
      <w:pPr>
        <w:pStyle w:val="Normal"/>
        <w:ind w:left="57" w:firstLine="570"/>
        <w:jc w:val="both"/>
        <w:rPr/>
      </w:pPr>
      <w:r>
        <w:rPr/>
        <w:t>4.2.3. Осуществлять в установленном порядке прием объекта под охрану и его снятие при условии надлежащего исполнения «Заказчиком» либо доверенными лицами Инструкции по пользованию ТСО.</w:t>
      </w:r>
    </w:p>
    <w:p>
      <w:pPr>
        <w:pStyle w:val="Normal"/>
        <w:ind w:left="57" w:firstLine="570"/>
        <w:jc w:val="both"/>
        <w:rPr/>
      </w:pPr>
      <w:r>
        <w:rPr/>
        <w:t>4.2.4. Принять от «Заказчика» дубликаты ключей  от входных  дверей объекта и его помещений, а также от подъезда, лестничной площадки, квартиры и т.д. и обеспечить их сохранность.</w:t>
      </w:r>
    </w:p>
    <w:p>
      <w:pPr>
        <w:pStyle w:val="Normal"/>
        <w:ind w:left="57" w:firstLine="570"/>
        <w:jc w:val="both"/>
        <w:rPr/>
      </w:pPr>
      <w:r>
        <w:rPr/>
        <w:t>4.2.5. По прибытии на объект по сигналу «тревога» вскрывать его дубликатами ключей и осматривать (при необходимости с привлечением третьих лиц либо работников обслуживающей ТСО организации)  с составлением акта перезакрытия объекта, один экземпляр которого предоставляется «Заказчику». Производить, при технической возможности, повторную сдачу объекта для дальнейшего продолжения его охраны. В случае неприбытия третьих лиц «Исполнитель» имеет право производить перезакрытие самостоятельно.</w:t>
      </w:r>
    </w:p>
    <w:p>
      <w:pPr>
        <w:pStyle w:val="Normal"/>
        <w:ind w:left="57" w:firstLine="570"/>
        <w:jc w:val="both"/>
        <w:rPr/>
      </w:pPr>
      <w:r>
        <w:rPr/>
        <w:t xml:space="preserve">4.2.6. Сообщать в дежурную часть территориального органа внутренних дел и «Заказчику» о фактах нарушения целостности объекта в охраняемое время и до прибытия представителей «Заказчика» и следственно-оперативной группы ОВД обеспечивать неприкосновенность места происшествия и охрану объекта. При наличии явных признаков проникновения на объект (открытая дверь или окно, шум, движение внутри объекта), блокировать возможные пути отхода, а в случае попытки  скрыться принимать меры к задержанию посторонних лиц, находящихся на объекте. </w:t>
      </w:r>
    </w:p>
    <w:p>
      <w:pPr>
        <w:pStyle w:val="Normal"/>
        <w:ind w:left="57" w:firstLine="570"/>
        <w:jc w:val="both"/>
        <w:rPr/>
      </w:pPr>
      <w:r>
        <w:rPr/>
        <w:t>4.2.7. При поступлении на ПЦН сигнала «тревога» от пожарных извещателей, подключенных в систему ТСО, и обнаружении ГЗ признаков возгорания на охраняемом объекте немедленно сообщить об этом диспетчеру МЧС (оператору «01») и, по возможности, «Заказчику» (доверенным лицам).</w:t>
      </w:r>
    </w:p>
    <w:p>
      <w:pPr>
        <w:pStyle w:val="Normal"/>
        <w:ind w:left="57" w:firstLine="570"/>
        <w:jc w:val="both"/>
        <w:rPr/>
      </w:pPr>
      <w:r>
        <w:rPr/>
        <w:t>4.2.8. В случае возникновения на объекте, находящемся под охраной, технических неисправностей, не зависящих от «Исполнителя» и которые не позволяют продолжить осуществлять охрану объекта, уведомить, при возможности,  об этом «Заказчика» либо доверенных лиц. До прибытия «Заказчика» (доверенных лиц) либо до снятия квартиры с охраны с согласия «Заказчика» обеспечить охрану объекта.</w:t>
      </w:r>
    </w:p>
    <w:p>
      <w:pPr>
        <w:pStyle w:val="Normal"/>
        <w:ind w:left="57" w:firstLine="570"/>
        <w:jc w:val="both"/>
        <w:rPr/>
      </w:pPr>
      <w:r>
        <w:rPr/>
        <w:t>4.2.9. При расторжении договора возвратить «Заказчику» дубликаты ключей. Не истребованные «Заказчиком» по истечении одного месяца с момента расторжения договора дубликаты ключей уничтожаются по акту.</w:t>
      </w:r>
    </w:p>
    <w:p>
      <w:pPr>
        <w:pStyle w:val="Normal"/>
        <w:ind w:left="57" w:firstLine="570"/>
        <w:jc w:val="both"/>
        <w:rPr/>
      </w:pPr>
      <w:r>
        <w:rPr/>
      </w:r>
    </w:p>
    <w:p>
      <w:pPr>
        <w:pStyle w:val="ListParagraph"/>
        <w:numPr>
          <w:ilvl w:val="0"/>
          <w:numId w:val="1"/>
        </w:numPr>
        <w:jc w:val="center"/>
        <w:rPr>
          <w:b/>
          <w:b/>
        </w:rPr>
      </w:pPr>
      <w:r>
        <w:rPr>
          <w:b/>
        </w:rPr>
        <w:t>СУММА ДОГОВОРА И ПОРЯДОК РАСЧЕТОВ</w:t>
      </w:r>
    </w:p>
    <w:p>
      <w:pPr>
        <w:pStyle w:val="ListParagraph"/>
        <w:ind w:left="660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ind w:firstLine="627"/>
        <w:jc w:val="both"/>
        <w:rPr/>
      </w:pPr>
      <w:r>
        <w:rPr/>
        <w:t>5.1. Оплата за услуги «Исполнителя»  производится «Заказчиком» ежемесячно не позднее 15 числа месяца, следующего за месяцем оказания услуг, в соответствии с действующими тарифами независимо от фактического времени нахождения объекта под охраной внесением денежных средств в кассу «Исполнителя»  либо их перечислением на лицевой счет «Исполнителя».</w:t>
      </w:r>
    </w:p>
    <w:p>
      <w:pPr>
        <w:pStyle w:val="Normal"/>
        <w:ind w:firstLine="627"/>
        <w:jc w:val="both"/>
        <w:rPr/>
      </w:pPr>
      <w:r>
        <w:rPr/>
        <w:t>5.2. Оплата за дополнительные услуги, оказанные «Исполнителем», связанные с выездом ГЗ по ложному срабатыванию сигнала «тревога» на ПЦН по вине «Заказчика» либо с выставлением физического поста охраны на объекте и т.п., производится «Заказчиком» в течение 10 дней, согласно действующих тарифов, после предъявления «Исполнителем»  соответствующих документов. Платежи за дополнительные услуги не включены в ежемесячную плату.</w:t>
      </w:r>
    </w:p>
    <w:p>
      <w:pPr>
        <w:pStyle w:val="Normal"/>
        <w:ind w:firstLine="627"/>
        <w:jc w:val="both"/>
        <w:rPr/>
      </w:pPr>
      <w:r>
        <w:rPr/>
        <w:t>5.3. За первый месяц после заключения договора оплата производится в полном размере, если он заключен до 15 числа месяца оказания услуг, и в размере 50 % от суммы ежемесячной оплаты, если договор заключен после 15 числа месяца оказания услуг. За последний месяц действия настоящего договора оплата производится в полном размере, если он расторгнут после 15 числа месяца оказания услуг, и в размере 50 % от суммы ежемесячной оплаты, если договор расторгнут до 15 числа оказания услуг.</w:t>
      </w:r>
    </w:p>
    <w:p>
      <w:pPr>
        <w:pStyle w:val="Normal"/>
        <w:ind w:firstLine="627"/>
        <w:jc w:val="both"/>
        <w:rPr/>
      </w:pPr>
      <w:r>
        <w:rPr/>
        <w:t>5.</w:t>
      </w:r>
      <w:r>
        <w:rPr/>
        <w:t>4</w:t>
      </w:r>
      <w:r>
        <w:rPr/>
        <w:t>. Моментом оплаты считается момент зачисления денежных средств на лицевой счет либо в кассу «Исполнителя».</w:t>
      </w:r>
    </w:p>
    <w:p>
      <w:pPr>
        <w:pStyle w:val="Normal"/>
        <w:ind w:firstLine="627"/>
        <w:jc w:val="both"/>
        <w:rPr/>
      </w:pPr>
      <w:r>
        <w:rPr/>
        <w:t>5.</w:t>
      </w:r>
      <w:r>
        <w:rPr/>
        <w:t>5</w:t>
      </w:r>
      <w:r>
        <w:rPr/>
        <w:t>. В случае полной или частичной неоплаты в срок, указанный в п.п. 5.1 и 5.2 настоящего договора, «Исполнитель»  вправе взыскать с «Заказчика» пени в размере 0,1% за каждый день просрочки исполнения обязательств.</w:t>
      </w:r>
    </w:p>
    <w:p>
      <w:pPr>
        <w:pStyle w:val="Normal"/>
        <w:ind w:firstLine="627"/>
        <w:jc w:val="both"/>
        <w:rPr/>
      </w:pPr>
      <w:r>
        <w:rPr/>
      </w:r>
    </w:p>
    <w:p>
      <w:pPr>
        <w:pStyle w:val="ListParagraph"/>
        <w:numPr>
          <w:ilvl w:val="0"/>
          <w:numId w:val="1"/>
        </w:numPr>
        <w:jc w:val="center"/>
        <w:rPr>
          <w:b/>
          <w:b/>
        </w:rPr>
      </w:pPr>
      <w:r>
        <w:rPr>
          <w:b/>
        </w:rPr>
        <w:t>ОТВЕТСТВЕННОСТЬ  СТОРОН</w:t>
      </w:r>
    </w:p>
    <w:p>
      <w:pPr>
        <w:pStyle w:val="ListParagraph"/>
        <w:ind w:left="660" w:hanging="0"/>
        <w:jc w:val="center"/>
        <w:rPr>
          <w:b/>
          <w:b/>
        </w:rPr>
      </w:pPr>
      <w:r>
        <w:rPr>
          <w:b/>
        </w:rPr>
      </w:r>
    </w:p>
    <w:p>
      <w:pPr>
        <w:pStyle w:val="Style21"/>
        <w:spacing w:before="0" w:after="0"/>
        <w:ind w:left="0" w:firstLine="720"/>
        <w:jc w:val="both"/>
        <w:rPr/>
      </w:pPr>
      <w:r>
        <w:rPr/>
        <w:t>6.1. За неисполнение или ненадлежащее исполнение обязательств по договору стороны несут ответственность в установленном действующим законодательством  РФ порядке.</w:t>
      </w:r>
    </w:p>
    <w:p>
      <w:pPr>
        <w:pStyle w:val="Normal"/>
        <w:ind w:firstLine="709"/>
        <w:jc w:val="both"/>
        <w:rPr/>
      </w:pPr>
      <w:r>
        <w:rPr/>
        <w:t>6.2. «Исполнитель» несет ответственность при наличии его вины за ущерб, причиненный имуществу «Заказчика»  кражей с охраняемого объекта, совершенной в охраняемое время посторонними лицами, проникшими на объект посредством нарушения целостности его наружного контура в результате неисполнения или ненадлежащего исполнения «Исполнителем» своих обязательств по договору.</w:t>
      </w:r>
    </w:p>
    <w:p>
      <w:pPr>
        <w:pStyle w:val="Normal"/>
        <w:ind w:firstLine="709"/>
        <w:jc w:val="both"/>
        <w:rPr/>
      </w:pPr>
      <w:r>
        <w:rPr/>
        <w:t>6.3. Ответственность за работоспособность ТСО (полнота блокировки охраняемого объекта, своевременную выдачу сигнала «Тревога» и прохождение его на ПЦН «Исполнителя», а также текущий и капитальный ремонт ТСО) на охраняемом объекте несет организация по обслуживанию ТСО (п.2.8), а в случае ее отсутствия – «Заказчик».</w:t>
      </w:r>
    </w:p>
    <w:p>
      <w:pPr>
        <w:pStyle w:val="Normal"/>
        <w:ind w:firstLine="709"/>
        <w:jc w:val="both"/>
        <w:rPr/>
      </w:pPr>
      <w:r>
        <w:rPr/>
        <w:t xml:space="preserve">6.4. Размер причиненного «Заказчику» ущерба устанавливается при обязательном участии «Исполнителя» и подтверждается расчетом стоимости похищенного имущества и другими документами в пределах оценочной стоимости имущества (Приложение № 1). Если сумма ущерба меньше суммы оценочной стоимости имущества, то возмещению подлежит фактически причинённый «Заказчику» реальный ущерб. </w:t>
      </w:r>
    </w:p>
    <w:p>
      <w:pPr>
        <w:pStyle w:val="Normal"/>
        <w:ind w:firstLine="709"/>
        <w:jc w:val="both"/>
        <w:rPr/>
      </w:pPr>
      <w:r>
        <w:rPr/>
        <w:t>6.5. Возмещение ущерба производится на основании вступившего в законную силу решения суда, подтверждающего вину «Исполнителя».</w:t>
      </w:r>
    </w:p>
    <w:p>
      <w:pPr>
        <w:pStyle w:val="Normal"/>
        <w:ind w:firstLine="709"/>
        <w:jc w:val="both"/>
        <w:rPr/>
      </w:pPr>
      <w:r>
        <w:rPr/>
        <w:t>6.6. «Исполнитель» освобождается от ответственности в случае отсутствия его вины в ненадлежащем исполнении своих обязательств по охране объекта, а также в следующих случаях:</w:t>
      </w:r>
    </w:p>
    <w:p>
      <w:pPr>
        <w:pStyle w:val="Normal"/>
        <w:ind w:firstLine="709"/>
        <w:jc w:val="both"/>
        <w:rPr/>
      </w:pPr>
      <w:r>
        <w:rPr/>
        <w:t>6.6.1. Отсутствие факта проникновения на охраняемый объект посторонних лиц.</w:t>
      </w:r>
    </w:p>
    <w:p>
      <w:pPr>
        <w:pStyle w:val="Normal"/>
        <w:ind w:firstLine="709"/>
        <w:jc w:val="both"/>
        <w:rPr/>
      </w:pPr>
      <w:r>
        <w:rPr/>
        <w:t>6.6.2. За ущерб, причиненный имуществу «Заказчика» в результате неисполнения или ненадлежащего исполнения  «Заказчиком» своих обязательств по настоящему договору, в том числе требований по инженерно-технической укрепленности и оборудованию ТСО, указанных в актах обследования (Приложение № 5).</w:t>
      </w:r>
    </w:p>
    <w:p>
      <w:pPr>
        <w:pStyle w:val="Normal"/>
        <w:ind w:firstLine="709"/>
        <w:jc w:val="both"/>
        <w:rPr/>
      </w:pPr>
      <w:r>
        <w:rPr/>
        <w:t>6.6.3. За ущерб, причиненный имуществу «Заказчика», если правонарушитель проник в охраняемый объект через места, от оборудования которых ТСО «Заказчик» отказался.</w:t>
      </w:r>
    </w:p>
    <w:p>
      <w:pPr>
        <w:pStyle w:val="Normal"/>
        <w:ind w:firstLine="709"/>
        <w:jc w:val="both"/>
        <w:rPr/>
      </w:pPr>
      <w:r>
        <w:rPr/>
        <w:t>6.6.4. За ущерб, причиненный лицом, оставшимся  в помещении до постановки объекта под охрану.</w:t>
      </w:r>
    </w:p>
    <w:p>
      <w:pPr>
        <w:pStyle w:val="Normal"/>
        <w:ind w:firstLine="709"/>
        <w:jc w:val="both"/>
        <w:rPr/>
      </w:pPr>
      <w:r>
        <w:rPr/>
        <w:t>6.6.5. За ущерб, причиненный в результате действий сотрудников «Исполнителя» по задержанию преступников.</w:t>
      </w:r>
    </w:p>
    <w:p>
      <w:pPr>
        <w:pStyle w:val="Normal"/>
        <w:ind w:firstLine="709"/>
        <w:jc w:val="both"/>
        <w:rPr/>
      </w:pPr>
      <w:r>
        <w:rPr/>
        <w:t>6.6.6. За ущерб, причиненный имуществу «Заказчика» стихийными бедствиями либо в результате обстоятельств непреодолимой силы.</w:t>
      </w:r>
    </w:p>
    <w:p>
      <w:pPr>
        <w:pStyle w:val="Normal"/>
        <w:ind w:firstLine="709"/>
        <w:jc w:val="both"/>
        <w:rPr/>
      </w:pPr>
      <w:r>
        <w:rPr/>
        <w:t xml:space="preserve">6.6.7. За ущерб, причинённый имуществу «Заказчика», при установлении, что «Исполнитель» был лишён возможности произвести вскрытие и осмотр объекта для установления причин срабатывания ТСО вследствие несоответствия предоставленных «Исполнителю» «Заказчиком» дубликатов ключей (кодов) от входных дверей объекта, подъезда, а также вследствие агрессивных действий домашних животных. </w:t>
      </w:r>
    </w:p>
    <w:p>
      <w:pPr>
        <w:pStyle w:val="Normal"/>
        <w:ind w:firstLine="709"/>
        <w:jc w:val="both"/>
        <w:rPr/>
      </w:pPr>
      <w:r>
        <w:rPr/>
        <w:t>6.6.8. За ущерб, причинённый имуществу «Заказчика» вследствие  несрабатывания ТСО и не поступления тревожного сообщения с охраняемого объекта на ПЦН «Исполнителя», а также по вине организации, обслуживающей средства ТСО, в результате неисполнения или ненадлежащего исполнения ею своих обязательств.</w:t>
      </w:r>
    </w:p>
    <w:p>
      <w:pPr>
        <w:pStyle w:val="Normal"/>
        <w:ind w:firstLine="709"/>
        <w:jc w:val="both"/>
        <w:rPr/>
      </w:pPr>
      <w:r>
        <w:rPr/>
        <w:t>6.6.9. За действия посторонних лиц, связанные с разрушением строительных конструкций наружного контура охраняемого помещения (окна, двери, стены и т.п.).</w:t>
      </w:r>
    </w:p>
    <w:p>
      <w:pPr>
        <w:pStyle w:val="Normal"/>
        <w:ind w:firstLine="709"/>
        <w:jc w:val="both"/>
        <w:rPr/>
      </w:pPr>
      <w:r>
        <w:rPr/>
        <w:t>6.6.10. Если судом будет установлено причинение ущерба самим «Заказчиком», доверенными лицами либо другими лицами, проживающими в объекте либо имеющими право пользования объектом либо его частью.</w:t>
      </w:r>
    </w:p>
    <w:p>
      <w:pPr>
        <w:pStyle w:val="Normal"/>
        <w:ind w:firstLine="709"/>
        <w:jc w:val="both"/>
        <w:rPr/>
      </w:pPr>
      <w:r>
        <w:rPr/>
        <w:t>6.6.11. Если после заключения договора на охрану квартиры объект использовался не по назначению (в качестве офиса, склада, хранилища и т.п.).</w:t>
      </w:r>
    </w:p>
    <w:p>
      <w:pPr>
        <w:pStyle w:val="Normal"/>
        <w:ind w:firstLine="709"/>
        <w:jc w:val="both"/>
        <w:rPr/>
      </w:pPr>
      <w:r>
        <w:rPr/>
        <w:t>6.6.12. Если правонарушитель задержан «Исполнителем» при совершении кражи либо непосредственно после их совершения.</w:t>
      </w:r>
    </w:p>
    <w:p>
      <w:pPr>
        <w:pStyle w:val="Normal"/>
        <w:ind w:firstLine="709"/>
        <w:jc w:val="both"/>
        <w:rPr/>
      </w:pPr>
      <w:r>
        <w:rPr/>
        <w:t>6.6.13. Если кража была совершена в период, когда централизованное наблюдение за ТСО на охраняемом объекте временно не могло осуществляться по техническим причинам, не зависящим от  «Исполнителя» (отключение телефона, электроэнергии, неисправность каналов линий связи и т.д.).</w:t>
      </w:r>
    </w:p>
    <w:p>
      <w:pPr>
        <w:pStyle w:val="BodyTextIndent2"/>
        <w:spacing w:lineRule="auto" w:line="240" w:before="0" w:after="0"/>
        <w:ind w:left="0" w:firstLine="720"/>
        <w:jc w:val="both"/>
        <w:rPr/>
      </w:pPr>
      <w:r>
        <w:rPr/>
        <w:t>6.7. В случае предъявления «Исполнителю»  постановления следователя или дознавателя о производстве обыска, выемки, других следственных действий в жилом помещении, являющемся объектом по настоящему договору и находящемуся под охраной, «Исполнитель»  не несет ответственности за сохранность имущества «Заказчика» и членов его семьи, изъятого при производстве какого-либо следственного действия.</w:t>
      </w:r>
    </w:p>
    <w:p>
      <w:pPr>
        <w:pStyle w:val="Normal"/>
        <w:ind w:firstLine="709"/>
        <w:jc w:val="both"/>
        <w:rPr/>
      </w:pPr>
      <w:r>
        <w:rPr/>
        <w:t>6.8. В случае несвоевременного уведомления «Исполнителя» о наличии на объекте животных, от действий которых был причинён вред здоровью сотрудникам или работникам «Исполнителя» в ходе исполнения ими своих обязательств по настоящему договору, «Заказчик» несёт  ответственность в соответствии с законодательством.</w:t>
      </w:r>
    </w:p>
    <w:p>
      <w:pPr>
        <w:pStyle w:val="Normal"/>
        <w:ind w:firstLine="709"/>
        <w:jc w:val="both"/>
        <w:rPr/>
      </w:pPr>
      <w:r>
        <w:rPr/>
        <w:t xml:space="preserve">6.9. В случае возникновения спора между «Заказчиком», членами его семьи или другими лицами  о праве собственности на охраняемый объект либо пользования им и ТСО в период действия  договора. </w:t>
      </w:r>
    </w:p>
    <w:p>
      <w:pPr>
        <w:pStyle w:val="Normal"/>
        <w:ind w:firstLine="709"/>
        <w:jc w:val="both"/>
        <w:rPr/>
      </w:pPr>
      <w:r>
        <w:rPr/>
      </w:r>
    </w:p>
    <w:p>
      <w:pPr>
        <w:pStyle w:val="ListParagraph"/>
        <w:numPr>
          <w:ilvl w:val="0"/>
          <w:numId w:val="1"/>
        </w:numPr>
        <w:jc w:val="center"/>
        <w:rPr>
          <w:b/>
          <w:b/>
        </w:rPr>
      </w:pPr>
      <w:r>
        <w:rPr>
          <w:b/>
        </w:rPr>
        <w:t>ВОЗМЕЩЕНИЕ УЩЕРБА</w:t>
        <w:tab/>
      </w:r>
    </w:p>
    <w:p>
      <w:pPr>
        <w:pStyle w:val="ListParagraph"/>
        <w:ind w:left="660" w:hanging="0"/>
        <w:jc w:val="center"/>
        <w:rPr>
          <w:b/>
          <w:b/>
        </w:rPr>
      </w:pPr>
      <w:r>
        <w:rPr>
          <w:b/>
        </w:rPr>
      </w:r>
    </w:p>
    <w:p>
      <w:pPr>
        <w:pStyle w:val="BodyTextIndent2"/>
        <w:spacing w:lineRule="auto" w:line="240" w:before="0" w:after="0"/>
        <w:ind w:left="0" w:firstLine="720"/>
        <w:jc w:val="both"/>
        <w:rPr/>
      </w:pPr>
      <w:r>
        <w:rPr/>
        <w:t>7.1. Возмещение ущерба по настоящему договору производится сторонами по взаимному согласию, а при не достижении согласия – по решению суда.</w:t>
      </w:r>
    </w:p>
    <w:p>
      <w:pPr>
        <w:pStyle w:val="Normal"/>
        <w:ind w:firstLine="709"/>
        <w:jc w:val="both"/>
        <w:rPr/>
      </w:pPr>
      <w:r>
        <w:rPr/>
        <w:t>7.2. В случае задержания либо обнаружения  лиц, подозреваемых в краже либо других противоправных действиях в отношении имущества «Заказчика», взыскание ущерба осуществляется «Заказчиком» непосредственно с данных лиц.</w:t>
      </w:r>
    </w:p>
    <w:p>
      <w:pPr>
        <w:pStyle w:val="Normal"/>
        <w:ind w:firstLine="709"/>
        <w:jc w:val="both"/>
        <w:rPr/>
      </w:pPr>
      <w:r>
        <w:rPr/>
        <w:t>7.3. Если лица, виновные в причинении ущерба «Заказчику» обнаружены, а «Исполнитель» выплатил размер ущерба «Заказчику», то сумма, выплаченная «Исполнителем» возвращается на лицевой счет либо в кассу «Исполнителя».</w:t>
      </w:r>
    </w:p>
    <w:p>
      <w:pPr>
        <w:pStyle w:val="Normal"/>
        <w:ind w:firstLine="709"/>
        <w:jc w:val="both"/>
        <w:rPr/>
      </w:pPr>
      <w:r>
        <w:rPr/>
      </w:r>
    </w:p>
    <w:p>
      <w:pPr>
        <w:pStyle w:val="ListParagraph"/>
        <w:numPr>
          <w:ilvl w:val="0"/>
          <w:numId w:val="1"/>
        </w:numPr>
        <w:jc w:val="center"/>
        <w:rPr>
          <w:b/>
          <w:b/>
        </w:rPr>
      </w:pPr>
      <w:r>
        <w:rPr>
          <w:b/>
        </w:rPr>
        <w:t>СРОК ДЕЙСТВИЯ ДОГОВОРА</w:t>
      </w:r>
    </w:p>
    <w:p>
      <w:pPr>
        <w:pStyle w:val="ListParagraph"/>
        <w:ind w:left="660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ind w:firstLine="720"/>
        <w:jc w:val="both"/>
        <w:rPr/>
      </w:pPr>
      <w:r>
        <w:rPr/>
        <w:t>8.1. Настоящий договор заключается на срок до 31 декабря 20______ года и вступает в действие с момента подписания его сторонами.</w:t>
      </w:r>
    </w:p>
    <w:p>
      <w:pPr>
        <w:pStyle w:val="Normal"/>
        <w:ind w:firstLine="720"/>
        <w:jc w:val="both"/>
        <w:rPr/>
      </w:pPr>
      <w:r>
        <w:rPr/>
        <w:t xml:space="preserve">8.2. Настоящий договор составлен в 2-х экземплярах, имеющих одинаковую юридическую силу,  по одному для каждой из сторон. </w:t>
      </w:r>
    </w:p>
    <w:p>
      <w:pPr>
        <w:pStyle w:val="Normal"/>
        <w:ind w:firstLine="720"/>
        <w:jc w:val="both"/>
        <w:rPr/>
      </w:pPr>
      <w:r>
        <w:rPr/>
        <w:t>8.3. Договор пролонгируется на прежних условиях  и на каждый последующий календарный год, если за 15 дней до истечения срока его действия ни одна из сторон не потребует в письменной форме его досрочного расторжения.</w:t>
      </w:r>
    </w:p>
    <w:p>
      <w:pPr>
        <w:pStyle w:val="Normal"/>
        <w:ind w:firstLine="709"/>
        <w:jc w:val="both"/>
        <w:rPr/>
      </w:pPr>
      <w:r>
        <w:rPr/>
        <w:t>8.4. Все споры и разногласия, возникающие между Сторонами, связанные с исполнением настоящего договора, подлежат досудебному урегулированию в претензионном порядке. Сторона, получившая претензию, в течение 10 календарных дней со дня ее поступления обязана рассмотреть претензию и дать ответ. Споры, по которым не достигнуто соглашение между сторонами, разрешаются в судебном порядке.</w:t>
      </w:r>
    </w:p>
    <w:p>
      <w:pPr>
        <w:pStyle w:val="Normal"/>
        <w:ind w:firstLine="720"/>
        <w:jc w:val="both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1"/>
        </w:numPr>
        <w:jc w:val="center"/>
        <w:rPr>
          <w:b/>
          <w:b/>
        </w:rPr>
      </w:pPr>
      <w:r>
        <w:rPr>
          <w:b/>
        </w:rPr>
        <w:t xml:space="preserve">ДОПОЛНИТЕЛЬНЫЕ УСЛОВИЯ </w:t>
      </w:r>
    </w:p>
    <w:p>
      <w:pPr>
        <w:pStyle w:val="ListParagraph"/>
        <w:ind w:left="660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9540" w:leader="none"/>
        </w:tabs>
        <w:ind w:firstLine="709"/>
        <w:jc w:val="both"/>
        <w:rPr/>
      </w:pPr>
      <w:r>
        <w:rPr/>
        <w:t>9.1. На момент заключения настоящего договора обслуживание ТСО на объекте осуществляет ________________________________________________________________________________</w:t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ind w:firstLine="709"/>
        <w:jc w:val="both"/>
        <w:rPr/>
      </w:pPr>
      <w:r>
        <w:rPr/>
        <w:t xml:space="preserve"> </w:t>
      </w:r>
      <w:r>
        <w:rPr/>
        <w:t>На  объекте  оборудованы ТСО следующие элементы конструкции и помещения: ________________________________________________________________________________</w:t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rPr/>
      </w:pPr>
      <w:r>
        <w:rPr/>
        <w:t xml:space="preserve">            </w:t>
      </w:r>
      <w:r>
        <w:rPr/>
        <w:t>9.2. От оборудования ТСО следующих элементов конструкции и помещений объекта Заказчик отказался: ______________________________________________________________</w:t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ind w:firstLine="708"/>
        <w:rPr/>
      </w:pPr>
      <w:r>
        <w:rPr/>
        <w:t xml:space="preserve">9.3. От установки на объекте Заказчик отказался от следующих средств инженерно-технической укрепленности: _______________________________________________________ </w:t>
      </w:r>
    </w:p>
    <w:p>
      <w:pPr>
        <w:pStyle w:val="Normal"/>
        <w:ind w:firstLine="708"/>
        <w:jc w:val="both"/>
        <w:rPr/>
      </w:pPr>
      <w:r>
        <w:rPr/>
        <w:t xml:space="preserve">9.4. Инструкцию по пользованию системой ТСО (Приложение № 3) получил </w:t>
      </w:r>
    </w:p>
    <w:p>
      <w:pPr>
        <w:pStyle w:val="Normal"/>
        <w:tabs>
          <w:tab w:val="clear" w:pos="708"/>
          <w:tab w:val="left" w:pos="9540" w:leader="none"/>
        </w:tabs>
        <w:jc w:val="both"/>
        <w:rPr>
          <w:u w:val="single"/>
        </w:rPr>
      </w:pPr>
      <w:r>
        <w:rPr>
          <w:u w:val="single"/>
        </w:rPr>
        <w:tab/>
      </w:r>
    </w:p>
    <w:p>
      <w:pPr>
        <w:pStyle w:val="Normal"/>
        <w:ind w:left="2124" w:firstLine="708"/>
        <w:jc w:val="both"/>
        <w:rPr>
          <w:sz w:val="16"/>
          <w:szCs w:val="16"/>
        </w:rPr>
      </w:pPr>
      <w:r>
        <w:rPr>
          <w:sz w:val="16"/>
          <w:szCs w:val="16"/>
        </w:rPr>
        <w:t>(Ф.И.О., дата, подпись)</w:t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ind w:firstLine="708"/>
        <w:jc w:val="both"/>
        <w:rPr/>
      </w:pPr>
      <w:r>
        <w:rPr/>
        <w:t>9.5. Ключи от входной двери объекта в количестве _____________________ штук, ключи от входной двери подъезда, холла на лестничной площадке в количестве ___________________штук принял: _________________________________________________</w:t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ind w:firstLine="708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</w:t>
      </w:r>
      <w:r>
        <w:rPr>
          <w:sz w:val="16"/>
          <w:szCs w:val="16"/>
        </w:rPr>
        <w:t>(должность, Ф.И.О., подпись, дата)</w:t>
      </w:r>
    </w:p>
    <w:p>
      <w:pPr>
        <w:pStyle w:val="Normal"/>
        <w:tabs>
          <w:tab w:val="clear" w:pos="708"/>
          <w:tab w:val="left" w:pos="9540" w:leader="none"/>
        </w:tabs>
        <w:spacing w:before="0" w:after="120"/>
        <w:ind w:firstLine="708"/>
        <w:jc w:val="both"/>
        <w:rPr/>
      </w:pPr>
      <w:r>
        <w:rPr/>
        <w:t>9.6. Код запирающего устройства: на входной двери подъезда  _____________, холла на лестничной площадке __________________________________________________________</w:t>
      </w:r>
    </w:p>
    <w:p>
      <w:pPr>
        <w:pStyle w:val="Normal"/>
        <w:spacing w:before="0" w:after="120"/>
        <w:ind w:firstLine="708"/>
        <w:rPr/>
      </w:pPr>
      <w:r>
        <w:rPr/>
        <w:t>9.7. Пароль и пультовые коды объекта: ________________________________________</w:t>
      </w:r>
    </w:p>
    <w:p>
      <w:pPr>
        <w:pStyle w:val="Normal"/>
        <w:spacing w:before="0" w:after="120"/>
        <w:ind w:firstLine="708"/>
        <w:rPr/>
      </w:pPr>
      <w:r>
        <w:rPr/>
        <w:t>9.8. Телефоны «Исполнителя»:</w:t>
      </w:r>
    </w:p>
    <w:p>
      <w:pPr>
        <w:pStyle w:val="Normal"/>
        <w:tabs>
          <w:tab w:val="clear" w:pos="708"/>
          <w:tab w:val="left" w:pos="9900" w:leader="none"/>
        </w:tabs>
        <w:spacing w:lineRule="auto" w:line="360"/>
        <w:jc w:val="both"/>
        <w:rPr/>
      </w:pPr>
      <w:r>
        <w:rPr/>
        <w:t>- дежурной части ___________________</w:t>
      </w:r>
    </w:p>
    <w:p>
      <w:pPr>
        <w:pStyle w:val="Normal"/>
        <w:tabs>
          <w:tab w:val="clear" w:pos="708"/>
          <w:tab w:val="left" w:pos="9900" w:leader="none"/>
        </w:tabs>
        <w:spacing w:lineRule="auto" w:line="360"/>
        <w:jc w:val="both"/>
        <w:rPr>
          <w:u w:val="single"/>
        </w:rPr>
      </w:pPr>
      <w:r>
        <w:rPr/>
        <w:t>- дежурной пульта управления (ДПУ) _________________</w:t>
      </w:r>
    </w:p>
    <w:p>
      <w:pPr>
        <w:pStyle w:val="Normal"/>
        <w:tabs>
          <w:tab w:val="clear" w:pos="708"/>
          <w:tab w:val="left" w:pos="9900" w:leader="none"/>
        </w:tabs>
        <w:spacing w:lineRule="auto" w:line="360"/>
        <w:jc w:val="both"/>
        <w:rPr>
          <w:color w:val="C00000"/>
          <w:u w:val="single"/>
        </w:rPr>
      </w:pPr>
      <w:r>
        <w:rPr/>
        <w:t>- сайт в Интернете, адрес электронной почты     ____________________</w:t>
      </w:r>
      <w:r>
        <w:rPr>
          <w:color w:val="C00000"/>
          <w:u w:val="single"/>
        </w:rPr>
        <w:t xml:space="preserve">  </w:t>
      </w:r>
    </w:p>
    <w:p>
      <w:pPr>
        <w:pStyle w:val="Normal"/>
        <w:tabs>
          <w:tab w:val="clear" w:pos="708"/>
          <w:tab w:val="left" w:pos="9540" w:leader="none"/>
        </w:tabs>
        <w:spacing w:before="0" w:after="120"/>
        <w:ind w:firstLine="708"/>
        <w:rPr>
          <w:u w:val="single"/>
        </w:rPr>
      </w:pPr>
      <w:r>
        <w:rPr/>
        <w:t>9.9. Перезакрытие объекта производится (с привлечением третьих лиц или без таковых): ________________________________________________________________________________</w:t>
      </w:r>
    </w:p>
    <w:p>
      <w:pPr>
        <w:pStyle w:val="Normal"/>
        <w:rPr>
          <w:u w:val="single"/>
        </w:rPr>
      </w:pPr>
      <w:r>
        <w:rPr/>
        <w:t xml:space="preserve">             </w:t>
      </w:r>
      <w:r>
        <w:rPr/>
        <w:t>9.10. Наличие животных на охраняемом объекте: _______________________________</w:t>
      </w:r>
    </w:p>
    <w:p>
      <w:pPr>
        <w:pStyle w:val="Normal"/>
        <w:rPr/>
      </w:pPr>
      <w:r>
        <w:rPr/>
        <w:t xml:space="preserve">             </w:t>
      </w:r>
      <w:r>
        <w:rPr/>
        <w:t>9.11. Особые условия: ______________________________________________________</w:t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rPr>
          <w:u w:val="single"/>
        </w:rPr>
      </w:pPr>
      <w:r>
        <w:rPr>
          <w:u w:val="single"/>
        </w:rPr>
        <w:tab/>
      </w:r>
    </w:p>
    <w:p>
      <w:pPr>
        <w:pStyle w:val="Normal"/>
        <w:tabs>
          <w:tab w:val="clear" w:pos="708"/>
          <w:tab w:val="left" w:pos="9540" w:leader="none"/>
        </w:tabs>
        <w:spacing w:lineRule="auto" w:line="360"/>
        <w:rPr/>
      </w:pPr>
      <w:r>
        <w:rPr/>
        <w:t>________________________________________________________________________________</w:t>
      </w:r>
    </w:p>
    <w:p>
      <w:pPr>
        <w:pStyle w:val="Normal"/>
        <w:jc w:val="center"/>
        <w:rPr>
          <w:b/>
          <w:b/>
        </w:rPr>
      </w:pPr>
      <w:r>
        <w:rPr>
          <w:b/>
        </w:rPr>
        <w:t>10. ЮРИДИЧЕСКИЕ АДРЕСА И РЕКВИЗИТЫ СТОРОН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Style17"/>
        <w:spacing w:before="0" w:after="0"/>
        <w:ind w:left="709" w:hanging="0"/>
        <w:rPr/>
      </w:pPr>
      <w:r>
        <w:rPr/>
      </w:r>
    </w:p>
    <w:p>
      <w:pPr>
        <w:pStyle w:val="Style17"/>
        <w:spacing w:before="0" w:after="0"/>
        <w:ind w:left="709" w:hanging="0"/>
        <w:rPr/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  <w:t xml:space="preserve">                                                  </w:t>
      </w:r>
      <w:r>
        <w:rPr>
          <w:b/>
        </w:rPr>
        <w:t>Приложение № 1</w:t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/>
      </w:pPr>
      <w:r>
        <w:rPr>
          <w:b/>
        </w:rPr>
        <w:t xml:space="preserve">                   </w:t>
      </w:r>
      <w:r>
        <w:rPr>
          <w:b/>
        </w:rPr>
        <w:tab/>
        <w:t xml:space="preserve">                к договору № ___________ </w:t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/>
      </w:pPr>
      <w:r>
        <w:rPr>
          <w:b/>
        </w:rPr>
        <w:t xml:space="preserve">                                                  </w:t>
      </w:r>
      <w:r>
        <w:rPr>
          <w:b/>
        </w:rPr>
        <w:t>от «___»__________20__г.</w:t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  <w:t>ДИСЛОКАЦИЯ</w:t>
      </w:r>
    </w:p>
    <w:p>
      <w:pPr>
        <w:pStyle w:val="Normal"/>
        <w:numPr>
          <w:ilvl w:val="0"/>
          <w:numId w:val="2"/>
        </w:numPr>
        <w:ind w:left="187" w:right="0" w:hanging="187"/>
        <w:jc w:val="both"/>
        <w:rPr>
          <w:b/>
          <w:b/>
        </w:rPr>
      </w:pPr>
      <w:r>
        <w:rPr>
          <w:b/>
        </w:rPr>
        <w:t xml:space="preserve"> </w:t>
      </w:r>
      <w:r>
        <w:rPr>
          <w:b/>
        </w:rPr>
        <w:t>Данные к исчислению стоимости услуг «Исполнителя» по состоянию на _______________20__г.</w:t>
      </w:r>
    </w:p>
    <w:p>
      <w:pPr>
        <w:pStyle w:val="Normal"/>
        <w:tabs>
          <w:tab w:val="clear" w:pos="708"/>
          <w:tab w:val="left" w:pos="9540" w:leader="none"/>
        </w:tabs>
        <w:ind w:left="0" w:right="0" w:firstLine="708"/>
        <w:jc w:val="both"/>
        <w:rPr/>
      </w:pPr>
      <w:r>
        <w:rPr/>
        <w:t xml:space="preserve">Ежемесячная стоимость услуг по охране объекта: </w:t>
      </w:r>
      <w:r>
        <w:rPr>
          <w:u w:val="single"/>
        </w:rPr>
        <w:tab/>
        <w:tab/>
      </w:r>
    </w:p>
    <w:p>
      <w:pPr>
        <w:pStyle w:val="Normal"/>
        <w:tabs>
          <w:tab w:val="clear" w:pos="708"/>
          <w:tab w:val="left" w:pos="9540" w:leader="none"/>
        </w:tabs>
        <w:ind w:left="0" w:right="0" w:firstLine="708"/>
        <w:jc w:val="both"/>
        <w:rPr/>
      </w:pPr>
      <w:r>
        <w:rPr/>
        <w:t xml:space="preserve">Компенсация за ложный выезд вневедомственной охраны по вине клиента </w:t>
      </w:r>
      <w:r>
        <w:rPr>
          <w:u w:val="single"/>
        </w:rPr>
        <w:tab/>
        <w:tab/>
      </w:r>
    </w:p>
    <w:p>
      <w:pPr>
        <w:pStyle w:val="Normal"/>
        <w:ind w:left="0" w:right="0" w:firstLine="708"/>
        <w:jc w:val="both"/>
        <w:rPr>
          <w:b/>
          <w:b/>
        </w:rPr>
      </w:pPr>
      <w:r>
        <w:rPr>
          <w:b/>
        </w:rPr>
        <w:t>Стоимость дополнительных услуг «Исполнителя» подлежит оплате в размерах, предусмотренных тарифами ФГКУ «УВО ВНГ России по Удмуртской Республике».</w:t>
      </w:r>
    </w:p>
    <w:p>
      <w:pPr>
        <w:pStyle w:val="Normal"/>
        <w:ind w:left="0" w:right="0" w:firstLine="708"/>
        <w:jc w:val="both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>
          <w:b/>
        </w:rPr>
        <w:t xml:space="preserve">                       </w:t>
      </w:r>
      <w:r>
        <w:rPr>
          <w:b/>
        </w:rPr>
        <w:tab/>
        <w:t xml:space="preserve"> «ИСПОЛНИТЕЛЬ»</w:t>
        <w:tab/>
        <w:tab/>
        <w:t xml:space="preserve"> </w:t>
        <w:tab/>
        <w:t xml:space="preserve">   «ЗАКАЗЧИК»</w:t>
      </w:r>
    </w:p>
    <w:p>
      <w:pPr>
        <w:pStyle w:val="Style17"/>
        <w:ind w:left="709" w:right="0" w:hanging="0"/>
        <w:rPr/>
      </w:pPr>
      <w:r>
        <w:rPr>
          <w:b/>
          <w:sz w:val="24"/>
        </w:rPr>
        <w:t xml:space="preserve">       </w:t>
      </w:r>
      <w:r>
        <w:rPr>
          <w:b/>
          <w:sz w:val="24"/>
        </w:rPr>
        <w:tab/>
        <w:t xml:space="preserve"> ___________________</w:t>
        <w:tab/>
        <w:tab/>
        <w:tab/>
        <w:t>____________________</w:t>
      </w:r>
    </w:p>
    <w:p>
      <w:pPr>
        <w:pStyle w:val="Normal"/>
        <w:ind w:left="708" w:right="0" w:hanging="0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ind w:left="709" w:right="0" w:hanging="0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numPr>
          <w:ilvl w:val="0"/>
          <w:numId w:val="0"/>
        </w:numPr>
        <w:ind w:left="390" w:right="0" w:hanging="0"/>
        <w:jc w:val="both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  <w:tab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  <w:tab/>
        <w:t xml:space="preserve">           </w:t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/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  <w:t xml:space="preserve">                                              </w:t>
      </w:r>
      <w:r>
        <w:rPr>
          <w:b/>
        </w:rPr>
        <w:t>Приложение № 2</w:t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/>
      </w:pPr>
      <w:r>
        <w:rPr>
          <w:b/>
        </w:rPr>
        <w:t xml:space="preserve">                   </w:t>
      </w:r>
      <w:r>
        <w:rPr>
          <w:b/>
        </w:rPr>
        <w:tab/>
        <w:t xml:space="preserve">            к договору № ________ </w:t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/>
      </w:pPr>
      <w:r>
        <w:rPr>
          <w:b/>
        </w:rPr>
        <w:t xml:space="preserve">                                              </w:t>
      </w:r>
      <w:r>
        <w:rPr>
          <w:b/>
        </w:rPr>
        <w:t>от «_____»___________20__г.</w:t>
      </w:r>
    </w:p>
    <w:p>
      <w:pPr>
        <w:pStyle w:val="Style17"/>
        <w:ind w:left="3819" w:right="0" w:hanging="1044"/>
        <w:rPr>
          <w:b/>
          <w:b/>
          <w:sz w:val="24"/>
        </w:rPr>
      </w:pPr>
      <w:r>
        <w:rPr>
          <w:b/>
          <w:sz w:val="24"/>
        </w:rPr>
      </w:r>
    </w:p>
    <w:p>
      <w:pPr>
        <w:pStyle w:val="Style17"/>
        <w:ind w:left="3819" w:right="0" w:hanging="1044"/>
        <w:rPr>
          <w:b/>
          <w:b/>
          <w:sz w:val="24"/>
        </w:rPr>
      </w:pPr>
      <w:r>
        <w:rPr>
          <w:b/>
          <w:sz w:val="24"/>
        </w:rPr>
      </w:r>
    </w:p>
    <w:p>
      <w:pPr>
        <w:pStyle w:val="Style17"/>
        <w:jc w:val="center"/>
        <w:rPr>
          <w:b/>
          <w:b/>
          <w:sz w:val="24"/>
        </w:rPr>
      </w:pPr>
      <w:r>
        <w:rPr>
          <w:b/>
          <w:sz w:val="24"/>
        </w:rPr>
        <w:t>СПИСОК</w:t>
      </w:r>
    </w:p>
    <w:p>
      <w:pPr>
        <w:pStyle w:val="Style17"/>
        <w:jc w:val="center"/>
        <w:rPr>
          <w:b/>
          <w:b/>
          <w:sz w:val="24"/>
        </w:rPr>
      </w:pPr>
      <w:r>
        <w:rPr>
          <w:b/>
          <w:sz w:val="24"/>
        </w:rPr>
        <w:t>доверенных лиц, имеющих право пользования КТС</w:t>
      </w:r>
    </w:p>
    <w:p>
      <w:pPr>
        <w:pStyle w:val="Style17"/>
        <w:jc w:val="center"/>
        <w:rPr>
          <w:b/>
          <w:b/>
          <w:sz w:val="24"/>
        </w:rPr>
      </w:pPr>
      <w:r>
        <w:rPr>
          <w:b/>
          <w:sz w:val="24"/>
        </w:rPr>
        <w:t>по состоянию на ________________г.</w:t>
      </w:r>
    </w:p>
    <w:p>
      <w:pPr>
        <w:pStyle w:val="Style17"/>
        <w:jc w:val="center"/>
        <w:rPr>
          <w:b/>
          <w:b/>
          <w:sz w:val="24"/>
        </w:rPr>
      </w:pPr>
      <w:r>
        <w:rPr>
          <w:b/>
          <w:sz w:val="24"/>
        </w:rPr>
      </w:r>
    </w:p>
    <w:tbl>
      <w:tblPr>
        <w:tblW w:w="9590" w:type="dxa"/>
        <w:jc w:val="left"/>
        <w:tblInd w:w="-1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649"/>
        <w:gridCol w:w="2513"/>
        <w:gridCol w:w="2226"/>
        <w:gridCol w:w="2527"/>
      </w:tblGrid>
      <w:tr>
        <w:trPr>
          <w:trHeight w:val="859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pacing w:before="0" w:after="12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napToGrid w:val="false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spacing w:before="0" w:after="120"/>
              <w:jc w:val="center"/>
              <w:rPr>
                <w:sz w:val="24"/>
              </w:rPr>
            </w:pPr>
            <w:r>
              <w:rPr>
                <w:sz w:val="24"/>
              </w:rPr>
              <w:t>Дата включения в список (отношение к «Заказчику»)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pacing w:before="0" w:after="120"/>
              <w:jc w:val="center"/>
              <w:rPr>
                <w:sz w:val="24"/>
              </w:rPr>
            </w:pPr>
            <w:r>
              <w:rPr>
                <w:sz w:val="24"/>
              </w:rPr>
              <w:t>Фамилия, имя, отчество</w:t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pacing w:before="0" w:after="120"/>
              <w:jc w:val="center"/>
              <w:rPr>
                <w:sz w:val="24"/>
              </w:rPr>
            </w:pPr>
            <w:r>
              <w:rPr>
                <w:sz w:val="24"/>
              </w:rPr>
              <w:t>Место работы и номер телефона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before="0" w:after="120"/>
              <w:jc w:val="center"/>
              <w:rPr>
                <w:sz w:val="24"/>
              </w:rPr>
            </w:pPr>
            <w:r>
              <w:rPr>
                <w:sz w:val="24"/>
              </w:rPr>
              <w:t>Адрес места регистрации и  фактического проживания</w:t>
            </w:r>
          </w:p>
        </w:tc>
      </w:tr>
      <w:tr>
        <w:trPr>
          <w:trHeight w:val="1222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1238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Style17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napToGrid w:val="false"/>
              <w:spacing w:before="0" w:after="120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7"/>
        <w:jc w:val="center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rPr/>
      </w:pPr>
      <w:r>
        <w:rPr>
          <w:b/>
        </w:rPr>
        <w:t xml:space="preserve">                        </w:t>
      </w:r>
      <w:r>
        <w:rPr>
          <w:b/>
        </w:rPr>
        <w:t>«ИСПОЛНИТЕЛЬ»</w:t>
        <w:tab/>
        <w:tab/>
        <w:t xml:space="preserve"> </w:t>
        <w:tab/>
        <w:t xml:space="preserve">   </w:t>
        <w:tab/>
        <w:tab/>
        <w:t>«ЗАКАЗЧИК»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Style17"/>
        <w:ind w:left="709" w:right="0" w:hanging="0"/>
        <w:rPr/>
      </w:pPr>
      <w:r>
        <w:rPr>
          <w:sz w:val="24"/>
        </w:rPr>
        <w:t xml:space="preserve">        </w:t>
      </w:r>
      <w:r>
        <w:rPr>
          <w:sz w:val="24"/>
        </w:rPr>
        <w:t>___________________</w:t>
        <w:tab/>
        <w:tab/>
        <w:tab/>
        <w:tab/>
        <w:t xml:space="preserve">        ____________________</w:t>
      </w:r>
    </w:p>
    <w:p>
      <w:pPr>
        <w:pStyle w:val="Normal"/>
        <w:spacing w:before="0" w:after="0"/>
        <w:ind w:left="709" w:hanging="0"/>
        <w:rPr>
          <w:sz w:val="24"/>
        </w:rPr>
      </w:pPr>
      <w:r>
        <w:rPr>
          <w:sz w:val="24"/>
        </w:rPr>
      </w:r>
    </w:p>
    <w:p>
      <w:pPr>
        <w:pStyle w:val="Normal"/>
        <w:spacing w:before="0" w:after="0"/>
        <w:ind w:left="709" w:hanging="0"/>
        <w:rPr>
          <w:sz w:val="24"/>
        </w:rPr>
      </w:pPr>
      <w:r>
        <w:rPr>
          <w:sz w:val="24"/>
        </w:rPr>
      </w:r>
    </w:p>
    <w:p>
      <w:pPr>
        <w:pStyle w:val="Normal"/>
        <w:spacing w:before="0" w:after="0"/>
        <w:ind w:left="709" w:hanging="0"/>
        <w:rPr>
          <w:sz w:val="24"/>
        </w:rPr>
      </w:pPr>
      <w:r>
        <w:rPr>
          <w:sz w:val="24"/>
        </w:rPr>
      </w:r>
    </w:p>
    <w:p>
      <w:pPr>
        <w:pStyle w:val="Normal"/>
        <w:spacing w:before="0" w:after="0"/>
        <w:ind w:left="709" w:hanging="0"/>
        <w:rPr>
          <w:sz w:val="24"/>
        </w:rPr>
      </w:pPr>
      <w:r>
        <w:rPr>
          <w:sz w:val="24"/>
        </w:rPr>
      </w:r>
    </w:p>
    <w:p>
      <w:pPr>
        <w:pStyle w:val="Normal"/>
        <w:spacing w:before="0" w:after="0"/>
        <w:ind w:left="709" w:hanging="0"/>
        <w:rPr>
          <w:sz w:val="24"/>
        </w:rPr>
      </w:pPr>
      <w:r>
        <w:rPr>
          <w:sz w:val="24"/>
        </w:rPr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>
          <w:b/>
          <w:b/>
        </w:rPr>
      </w:pPr>
      <w:r>
        <w:rPr>
          <w:b/>
        </w:rPr>
        <w:t xml:space="preserve">                                                 </w:t>
      </w:r>
      <w:r>
        <w:rPr>
          <w:b/>
        </w:rPr>
        <w:t>Приложение № 3</w:t>
      </w:r>
    </w:p>
    <w:p>
      <w:pPr>
        <w:pStyle w:val="Normal"/>
        <w:tabs>
          <w:tab w:val="clear" w:pos="708"/>
          <w:tab w:val="left" w:pos="5580" w:leader="none"/>
        </w:tabs>
        <w:ind w:left="2832" w:right="0" w:firstLine="708"/>
        <w:rPr/>
      </w:pPr>
      <w:r>
        <w:rPr>
          <w:b/>
        </w:rPr>
        <w:t xml:space="preserve">                   </w:t>
      </w:r>
      <w:r>
        <w:rPr>
          <w:b/>
        </w:rPr>
        <w:tab/>
        <w:t xml:space="preserve">                к договору № ________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580" w:leader="none"/>
        </w:tabs>
        <w:spacing w:before="0" w:after="0"/>
        <w:ind w:left="2832" w:right="0" w:firstLine="708"/>
        <w:jc w:val="right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</w:t>
      </w:r>
      <w:r>
        <w:rPr>
          <w:b/>
          <w:sz w:val="24"/>
          <w:szCs w:val="24"/>
        </w:rPr>
        <w:t>от «_____»___________20__г.</w:t>
      </w:r>
    </w:p>
    <w:tbl>
      <w:tblPr>
        <w:tblW w:w="10058" w:type="dxa"/>
        <w:jc w:val="left"/>
        <w:tblInd w:w="396" w:type="dxa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4514"/>
        <w:gridCol w:w="5543"/>
      </w:tblGrid>
      <w:tr>
        <w:trPr/>
        <w:tc>
          <w:tcPr>
            <w:tcW w:w="4514" w:type="dxa"/>
            <w:tcBorders/>
          </w:tcPr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543" w:type="dxa"/>
            <w:tcBorders/>
          </w:tcPr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tabs>
          <w:tab w:val="clear" w:pos="708"/>
          <w:tab w:val="left" w:pos="-3600" w:leader="none"/>
          <w:tab w:val="left" w:pos="-3240" w:leader="none"/>
        </w:tabs>
        <w:ind w:left="360" w:firstLine="720"/>
        <w:jc w:val="center"/>
        <w:rPr>
          <w:b/>
          <w:b/>
          <w:caps/>
        </w:rPr>
      </w:pPr>
      <w:r>
        <w:rPr>
          <w:b/>
          <w:caps/>
        </w:rPr>
        <w:t>Инструкция</w:t>
      </w:r>
    </w:p>
    <w:p>
      <w:pPr>
        <w:pStyle w:val="Normal"/>
        <w:tabs>
          <w:tab w:val="clear" w:pos="708"/>
          <w:tab w:val="left" w:pos="-3600" w:leader="none"/>
          <w:tab w:val="left" w:pos="-3240" w:leader="none"/>
        </w:tabs>
        <w:ind w:left="360" w:firstLine="720"/>
        <w:jc w:val="center"/>
        <w:rPr/>
      </w:pPr>
      <w:r>
        <w:rPr/>
        <w:t xml:space="preserve">по пользованию ОПС </w:t>
      </w:r>
    </w:p>
    <w:p>
      <w:pPr>
        <w:pStyle w:val="Normal"/>
        <w:tabs>
          <w:tab w:val="clear" w:pos="708"/>
          <w:tab w:val="left" w:pos="-3600" w:leader="none"/>
          <w:tab w:val="left" w:pos="-3240" w:leader="none"/>
        </w:tabs>
        <w:ind w:left="360" w:firstLine="720"/>
        <w:jc w:val="center"/>
        <w:rPr/>
      </w:pPr>
      <w:r>
        <w:rPr/>
      </w:r>
    </w:p>
    <w:p>
      <w:pPr>
        <w:pStyle w:val="T1"/>
        <w:widowControl/>
        <w:tabs>
          <w:tab w:val="clear" w:pos="708"/>
          <w:tab w:val="left" w:pos="-3600" w:leader="none"/>
          <w:tab w:val="left" w:pos="-3240" w:leader="none"/>
          <w:tab w:val="left" w:pos="1502" w:leader="none"/>
          <w:tab w:val="left" w:pos="3622" w:leader="none"/>
        </w:tabs>
        <w:suppressAutoHyphens w:val="true"/>
        <w:bidi w:val="0"/>
        <w:snapToGrid w:val="true"/>
        <w:spacing w:lineRule="auto" w:line="240" w:before="0" w:after="0"/>
        <w:ind w:left="0" w:right="0" w:firstLine="737"/>
        <w:jc w:val="left"/>
        <w:rPr>
          <w:b/>
          <w:b/>
          <w:bCs/>
        </w:rPr>
      </w:pPr>
      <w:r>
        <w:rPr>
          <w:b/>
          <w:bCs/>
        </w:rPr>
        <w:t>1. ОСНОВНЫЕ ПРАВИЛА.</w:t>
      </w:r>
    </w:p>
    <w:p>
      <w:pPr>
        <w:pStyle w:val="T1"/>
        <w:tabs>
          <w:tab w:val="clear" w:pos="708"/>
          <w:tab w:val="left" w:pos="-3600" w:leader="none"/>
          <w:tab w:val="left" w:pos="-3240" w:leader="none"/>
          <w:tab w:val="left" w:pos="1502" w:leader="none"/>
          <w:tab w:val="left" w:pos="3622" w:leader="none"/>
        </w:tabs>
        <w:spacing w:lineRule="auto" w:line="240"/>
        <w:ind w:left="360" w:firstLine="720"/>
        <w:jc w:val="center"/>
        <w:rPr/>
      </w:pPr>
      <w:r>
        <w:rPr/>
      </w:r>
    </w:p>
    <w:p>
      <w:pPr>
        <w:pStyle w:val="P17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true"/>
        <w:spacing w:lineRule="auto" w:line="240" w:before="0" w:after="0"/>
        <w:ind w:left="0" w:right="0" w:hanging="0"/>
        <w:jc w:val="both"/>
        <w:rPr/>
      </w:pPr>
      <w:r>
        <w:rPr/>
        <w:tab/>
        <w:t>1.1. Пользоваться системой ОПС имеют право лица, внесенные в список ответственных лиц за сдачу объекта под охрану на ПЦО и его снятие.</w:t>
      </w:r>
    </w:p>
    <w:p>
      <w:pPr>
        <w:pStyle w:val="P17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true"/>
        <w:spacing w:lineRule="auto" w:line="240" w:before="0" w:after="0"/>
        <w:ind w:left="57" w:right="0" w:hanging="0"/>
        <w:jc w:val="both"/>
        <w:rPr/>
      </w:pPr>
      <w:r>
        <w:rPr/>
        <w:tab/>
        <w:t>1.2. Список лиц составляется и визируется «</w:t>
      </w:r>
      <w:r>
        <w:rPr>
          <w:caps/>
        </w:rPr>
        <w:t>Заказчиком</w:t>
      </w:r>
      <w:r>
        <w:rPr/>
        <w:t>» (руководителем организации) и передается на ПЦО ОВО.</w:t>
      </w:r>
    </w:p>
    <w:p>
      <w:pPr>
        <w:pStyle w:val="P17"/>
        <w:tabs>
          <w:tab w:val="clear" w:pos="708"/>
          <w:tab w:val="left" w:pos="-3600" w:leader="none"/>
          <w:tab w:val="left" w:pos="-3240" w:leader="none"/>
          <w:tab w:val="left" w:pos="549" w:leader="none"/>
          <w:tab w:val="left" w:pos="606" w:leader="none"/>
        </w:tabs>
        <w:spacing w:lineRule="auto" w:line="240"/>
        <w:ind w:left="360" w:hanging="0"/>
        <w:jc w:val="both"/>
        <w:rPr/>
      </w:pPr>
      <w:r>
        <w:rPr/>
        <w:tab/>
        <w:tab/>
        <w:tab/>
        <w:t>1.3. В списке указываются следующие данные:</w:t>
      </w:r>
    </w:p>
    <w:p>
      <w:pPr>
        <w:pStyle w:val="P17"/>
        <w:tabs>
          <w:tab w:val="clear" w:pos="708"/>
          <w:tab w:val="left" w:pos="-3600" w:leader="none"/>
          <w:tab w:val="left" w:pos="-3240" w:leader="none"/>
          <w:tab w:val="left" w:pos="-2520" w:leader="none"/>
        </w:tabs>
        <w:spacing w:lineRule="auto" w:line="240"/>
        <w:ind w:left="360" w:hanging="0"/>
        <w:jc w:val="both"/>
        <w:rPr/>
      </w:pPr>
      <w:r>
        <w:rPr/>
        <w:tab/>
        <w:t>1.3.1. ФИО (полностью).</w:t>
      </w:r>
    </w:p>
    <w:p>
      <w:pPr>
        <w:pStyle w:val="P17"/>
        <w:tabs>
          <w:tab w:val="clear" w:pos="708"/>
          <w:tab w:val="left" w:pos="-3600" w:leader="none"/>
          <w:tab w:val="left" w:pos="-3240" w:leader="none"/>
          <w:tab w:val="left" w:pos="-2520" w:leader="none"/>
        </w:tabs>
        <w:spacing w:lineRule="auto" w:line="240"/>
        <w:ind w:left="360" w:hanging="0"/>
        <w:jc w:val="both"/>
        <w:rPr/>
      </w:pPr>
      <w:r>
        <w:rPr/>
        <w:tab/>
        <w:t>1.3.2. Домашний адрес.</w:t>
      </w:r>
    </w:p>
    <w:p>
      <w:pPr>
        <w:pStyle w:val="P17"/>
        <w:tabs>
          <w:tab w:val="clear" w:pos="708"/>
          <w:tab w:val="left" w:pos="-3600" w:leader="none"/>
          <w:tab w:val="left" w:pos="-3240" w:leader="none"/>
          <w:tab w:val="left" w:pos="-2520" w:leader="none"/>
        </w:tabs>
        <w:spacing w:lineRule="auto" w:line="240"/>
        <w:ind w:left="360" w:hanging="0"/>
        <w:jc w:val="both"/>
        <w:rPr/>
      </w:pPr>
      <w:r>
        <w:rPr/>
        <w:tab/>
        <w:t>1.3.3. Контактные телефоны (домашний и мобильный)</w:t>
      </w:r>
    </w:p>
    <w:p>
      <w:pPr>
        <w:pStyle w:val="P17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true"/>
        <w:spacing w:lineRule="auto" w:line="240" w:before="0" w:after="0"/>
        <w:ind w:left="0" w:right="0" w:hanging="0"/>
        <w:jc w:val="both"/>
        <w:rPr/>
      </w:pPr>
      <w:r>
        <w:rPr/>
        <w:tab/>
        <w:t>1.4. При замене, либо изменении анкетных данных лиц, ответственных за  сдачу объекта, «</w:t>
      </w:r>
      <w:r>
        <w:rPr>
          <w:caps/>
        </w:rPr>
        <w:t>Заказчик</w:t>
      </w:r>
      <w:r>
        <w:rPr/>
        <w:t>» обязан предоставить ОВО новый список всех ответственных лиц.</w:t>
      </w:r>
    </w:p>
    <w:p>
      <w:pPr>
        <w:pStyle w:val="P17"/>
        <w:widowControl w:val="false"/>
        <w:tabs>
          <w:tab w:val="clear" w:pos="708"/>
          <w:tab w:val="left" w:pos="-3600" w:leader="none"/>
          <w:tab w:val="left" w:pos="-3240" w:leader="none"/>
          <w:tab w:val="left" w:pos="-180" w:leader="none"/>
        </w:tabs>
        <w:bidi w:val="0"/>
        <w:snapToGrid w:val="true"/>
        <w:spacing w:lineRule="auto" w:line="240" w:before="0" w:after="0"/>
        <w:ind w:left="0" w:right="0" w:hanging="0"/>
        <w:jc w:val="both"/>
        <w:rPr/>
      </w:pPr>
      <w:r>
        <w:rPr/>
        <w:tab/>
        <w:t>1.5. Новый список предоставляется не позднее момента сдачи под охрану новым ответственным лицом.</w:t>
      </w:r>
    </w:p>
    <w:p>
      <w:pPr>
        <w:pStyle w:val="P17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true"/>
        <w:spacing w:lineRule="auto" w:line="240" w:before="0" w:after="0"/>
        <w:ind w:left="0" w:right="0" w:hanging="0"/>
        <w:jc w:val="both"/>
        <w:rPr/>
      </w:pPr>
      <w:r>
        <w:rPr/>
        <w:tab/>
        <w:t>1.6. Сдача объекта под охрану на ПЦО лицом, не указанным в списке, является нарушением условий Договора.</w:t>
      </w:r>
    </w:p>
    <w:p>
      <w:pPr>
        <w:pStyle w:val="P13"/>
        <w:tabs>
          <w:tab w:val="left" w:pos="-3600" w:leader="none"/>
          <w:tab w:val="left" w:pos="-3240" w:leader="none"/>
          <w:tab w:val="left" w:pos="634" w:leader="none"/>
        </w:tabs>
        <w:spacing w:lineRule="auto" w:line="240"/>
        <w:ind w:left="360" w:hanging="0"/>
        <w:jc w:val="both"/>
        <w:rPr/>
      </w:pPr>
      <w:r>
        <w:rPr/>
        <w:tab/>
        <w:t>1.7. Лицо, сдающее объект под охрану на ПЦО обязано:</w:t>
      </w:r>
    </w:p>
    <w:p>
      <w:pPr>
        <w:pStyle w:val="P13"/>
        <w:tabs>
          <w:tab w:val="left" w:pos="-3600" w:leader="none"/>
          <w:tab w:val="left" w:pos="-3240" w:leader="none"/>
          <w:tab w:val="left" w:pos="634" w:leader="none"/>
        </w:tabs>
        <w:spacing w:lineRule="auto" w:line="240"/>
        <w:ind w:left="360" w:hanging="0"/>
        <w:jc w:val="both"/>
        <w:rPr/>
      </w:pPr>
      <w:r>
        <w:rPr/>
        <w:tab/>
        <w:t>1.7.1. Уметь пользоваться системой ОПС в соответствии с данной Инструкцией.</w:t>
      </w:r>
    </w:p>
    <w:p>
      <w:pPr>
        <w:pStyle w:val="P13"/>
        <w:widowControl w:val="false"/>
        <w:tabs>
          <w:tab w:val="left" w:pos="-3600" w:leader="none"/>
          <w:tab w:val="left" w:pos="-3240" w:leader="none"/>
          <w:tab w:val="left" w:pos="634" w:leader="none"/>
        </w:tabs>
        <w:bidi w:val="0"/>
        <w:snapToGrid w:val="true"/>
        <w:spacing w:lineRule="auto" w:line="240" w:before="0" w:after="0"/>
        <w:ind w:left="0" w:right="0" w:hanging="0"/>
        <w:jc w:val="both"/>
        <w:rPr/>
      </w:pPr>
      <w:r>
        <w:rPr/>
        <w:tab/>
        <w:t>1.7.2. Иметь присвоенный ему «электронный ключ пользователя», либо индивидуальный цифровой код.</w:t>
      </w:r>
    </w:p>
    <w:p>
      <w:pPr>
        <w:pStyle w:val="P13"/>
        <w:widowControl w:val="false"/>
        <w:tabs>
          <w:tab w:val="left" w:pos="-3600" w:leader="none"/>
          <w:tab w:val="left" w:pos="-3240" w:leader="none"/>
          <w:tab w:val="left" w:pos="634" w:leader="none"/>
        </w:tabs>
        <w:bidi w:val="0"/>
        <w:snapToGrid w:val="true"/>
        <w:spacing w:lineRule="auto" w:line="240" w:before="0" w:after="0"/>
        <w:ind w:left="0" w:right="0" w:hanging="0"/>
        <w:jc w:val="both"/>
        <w:rPr/>
      </w:pPr>
      <w:r>
        <w:rPr/>
        <w:tab/>
        <w:t>1.7.3. Находиться по указанному в списке адресу в течение всего времени охраны объекта до момента его снятия. В случае нахождения вне указанного адреса, сообщить на ПЦО  ОВО свое местонахождение.</w:t>
      </w:r>
    </w:p>
    <w:p>
      <w:pPr>
        <w:pStyle w:val="P13"/>
        <w:widowControl w:val="false"/>
        <w:tabs>
          <w:tab w:val="left" w:pos="-3600" w:leader="none"/>
          <w:tab w:val="left" w:pos="-3240" w:leader="none"/>
          <w:tab w:val="left" w:pos="634" w:leader="none"/>
        </w:tabs>
        <w:bidi w:val="0"/>
        <w:snapToGrid w:val="true"/>
        <w:spacing w:lineRule="auto" w:line="240" w:before="0" w:after="0"/>
        <w:ind w:left="0" w:right="0" w:hanging="0"/>
        <w:jc w:val="both"/>
        <w:rPr/>
      </w:pPr>
      <w:r>
        <w:rPr/>
        <w:tab/>
        <w:t>1.7.4. Во всех случаях, требующих присутствия на объекте представителей «</w:t>
      </w:r>
      <w:r>
        <w:rPr>
          <w:caps/>
        </w:rPr>
        <w:t>Заказчика</w:t>
      </w:r>
      <w:r>
        <w:rPr/>
        <w:t>», прибыть на объект в кратчайший срок.</w:t>
      </w:r>
    </w:p>
    <w:p>
      <w:pPr>
        <w:pStyle w:val="P13"/>
        <w:widowControl w:val="false"/>
        <w:tabs>
          <w:tab w:val="left" w:pos="-3600" w:leader="none"/>
          <w:tab w:val="left" w:pos="-3240" w:leader="none"/>
          <w:tab w:val="left" w:pos="634" w:leader="none"/>
        </w:tabs>
        <w:bidi w:val="0"/>
        <w:snapToGrid w:val="true"/>
        <w:spacing w:lineRule="auto" w:line="240" w:before="0" w:after="0"/>
        <w:ind w:left="0" w:right="0" w:hanging="0"/>
        <w:jc w:val="both"/>
        <w:rPr/>
      </w:pPr>
      <w:r>
        <w:rPr/>
        <w:tab/>
        <w:t>1.7.5. Исключить наличие на объекте посторонних лиц,  так же животных, в момент сдачи под охрану ПЦО.</w:t>
      </w:r>
    </w:p>
    <w:p>
      <w:pPr>
        <w:pStyle w:val="Normal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300" w:before="0" w:after="0"/>
        <w:ind w:left="0" w:right="0" w:hanging="0"/>
        <w:jc w:val="both"/>
        <w:rPr/>
      </w:pPr>
      <w:r>
        <w:rPr/>
        <w:tab/>
        <w:t>1.7.6. Перед сдачей объекта под охрану (не менее чем за два часа) проверить работоспособность системы ОПС. В случае обнаружения неисправности немедленно сообщить об этом на ПЦО ОВО и вызвать техника, указав при этом пультовый номер объекта, свою фамилию и внешние признаки неисправности.</w:t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300" w:before="0" w:after="0"/>
        <w:ind w:left="0" w:right="0" w:hanging="0"/>
        <w:jc w:val="both"/>
        <w:rPr/>
      </w:pPr>
      <w:r>
        <w:rPr/>
        <w:tab/>
        <w:t>1.7.7. Заранее согласовывать все действия, которые могут привести к неисправности системы (отключение электропитания, телефона, строительные работы и т.п.) с ОВО.</w:t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300" w:before="0" w:after="0"/>
        <w:ind w:left="0" w:right="0" w:hanging="0"/>
        <w:jc w:val="both"/>
        <w:rPr/>
      </w:pPr>
      <w:r>
        <w:rPr/>
        <w:tab/>
        <w:t xml:space="preserve">1.8. При использовании системы передачи извещений по каналу связи </w:t>
      </w:r>
      <w:r>
        <w:rPr>
          <w:lang w:val="en-US"/>
        </w:rPr>
        <w:t>GSM</w:t>
      </w:r>
      <w:r>
        <w:rPr/>
        <w:t xml:space="preserve"> необходимо:</w:t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300" w:before="0" w:after="0"/>
        <w:ind w:left="0" w:right="0" w:hanging="0"/>
        <w:jc w:val="both"/>
        <w:rPr/>
      </w:pPr>
      <w:r>
        <w:rPr/>
        <w:tab/>
        <w:t xml:space="preserve">1.8.1.Обеспечивать своевременное пополнение баланса </w:t>
      </w:r>
      <w:r>
        <w:rPr>
          <w:lang w:val="en-US"/>
        </w:rPr>
        <w:t>SIM</w:t>
      </w:r>
      <w:r>
        <w:rPr/>
        <w:t>-карты, не допуская его полного израсходования.</w:t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ind w:hanging="0"/>
        <w:rPr/>
      </w:pPr>
      <w:r>
        <w:rPr/>
        <w:tab/>
        <w:t xml:space="preserve">1.8.2. Не допускать подключения на </w:t>
      </w:r>
      <w:r>
        <w:rPr>
          <w:lang w:val="en-US"/>
        </w:rPr>
        <w:t>SIM</w:t>
      </w:r>
      <w:r>
        <w:rPr/>
        <w:t>-карте услуги «антиопределитель номера».</w:t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300" w:before="0" w:after="0"/>
        <w:ind w:left="0" w:right="0" w:hanging="0"/>
        <w:jc w:val="both"/>
        <w:rPr/>
      </w:pPr>
      <w:r>
        <w:rPr/>
        <w:tab/>
        <w:t>1.9. Процесс сдачи/снятия объекта с охраны ПЦО (время, номер дежурного пульта, фамилия сдающего/снимающего лица) отражать в соответствующем журнале.</w:t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300" w:before="0" w:after="0"/>
        <w:ind w:left="0" w:right="0" w:hanging="0"/>
        <w:jc w:val="both"/>
        <w:rPr/>
      </w:pPr>
      <w:r>
        <w:rPr/>
        <w:tab/>
        <w:t>1.10. При необходимости снятия объекта во внеурочное время незамедлительно информировать сотрудников ПЦО ОВО по телефону.</w:t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ind w:left="360" w:firstLine="720"/>
        <w:rPr/>
      </w:pPr>
      <w:r>
        <w:rPr/>
      </w:r>
    </w:p>
    <w:p>
      <w:pPr>
        <w:pStyle w:val="Normal"/>
        <w:widowControl/>
        <w:numPr>
          <w:ilvl w:val="0"/>
          <w:numId w:val="0"/>
        </w:numPr>
        <w:tabs>
          <w:tab w:val="clear" w:pos="708"/>
          <w:tab w:val="left" w:pos="-3600" w:leader="none"/>
          <w:tab w:val="left" w:pos="-3240" w:leader="none"/>
        </w:tabs>
        <w:suppressAutoHyphens w:val="true"/>
        <w:bidi w:val="0"/>
        <w:snapToGrid w:val="true"/>
        <w:spacing w:lineRule="auto" w:line="240" w:before="0" w:after="0"/>
        <w:ind w:left="660" w:right="0" w:hanging="0"/>
        <w:jc w:val="left"/>
        <w:rPr>
          <w:b/>
          <w:b/>
          <w:bCs/>
        </w:rPr>
      </w:pPr>
      <w:r>
        <w:rPr>
          <w:b/>
          <w:bCs/>
        </w:rPr>
        <w:t xml:space="preserve">            </w:t>
      </w:r>
      <w:r>
        <w:rPr>
          <w:b/>
          <w:bCs/>
        </w:rPr>
        <w:t>2. ПОСТАНОВКА ОБЪЕКТА НА ОХРАНУ.</w:t>
      </w:r>
    </w:p>
    <w:p>
      <w:pPr>
        <w:pStyle w:val="Normal"/>
        <w:widowControl/>
        <w:tabs>
          <w:tab w:val="clear" w:pos="708"/>
          <w:tab w:val="left" w:pos="-3240" w:leader="none"/>
        </w:tabs>
        <w:ind w:left="360" w:firstLine="720"/>
        <w:rPr/>
      </w:pPr>
      <w:r>
        <w:rPr/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300" w:before="0" w:after="0"/>
        <w:ind w:left="0" w:right="0" w:firstLine="737"/>
        <w:jc w:val="both"/>
        <w:rPr/>
      </w:pPr>
      <w:r>
        <w:rPr/>
        <w:t>2.1.Убедиться в наличии на объекте электропитания и работоспособности телефона.</w:t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300" w:before="0" w:after="0"/>
        <w:ind w:left="0" w:right="0" w:firstLine="737"/>
        <w:jc w:val="both"/>
        <w:rPr/>
      </w:pPr>
      <w:r>
        <w:rPr/>
        <w:t>2.2. Закрыть на запирающие устройства все открывающиеся строительные конструкции (двери, окна, люки и т.п.). Отключить вентиляторы, кондиционеры, электронагревательные приборы в помещениях, где установлены извещатели, контролирующие внутренний объем помещений.</w:t>
      </w:r>
    </w:p>
    <w:p>
      <w:pPr>
        <w:pStyle w:val="Normal"/>
        <w:widowControl/>
        <w:tabs>
          <w:tab w:val="clear" w:pos="708"/>
          <w:tab w:val="left" w:pos="-3240" w:leader="none"/>
          <w:tab w:val="left" w:pos="1836" w:leader="none"/>
        </w:tabs>
        <w:bidi w:val="0"/>
        <w:snapToGrid w:val="true"/>
        <w:spacing w:lineRule="auto" w:line="240" w:before="0" w:after="0"/>
        <w:ind w:left="0" w:right="0" w:hanging="0"/>
        <w:jc w:val="both"/>
        <w:rPr/>
      </w:pPr>
      <w:r>
        <w:rPr/>
        <w:t xml:space="preserve">     </w:t>
      </w:r>
      <w:r>
        <w:rPr/>
        <w:t>2.3. По индикаторам на приемно–контрольном приборе убедиться в исправности     шлейфов охранной сигнализации (индикаторы шлейфов не должны светиться); если шлейфы в норме, прикоснитесь «электронным ключом» к считывающему устройству, либо наберите на контрольной панели индивидуальный цифровой код. Должен прозвучать кратковременный звуковой сигнал и через 15-30 секунд начать мигать индикатор полного взятия.</w:t>
      </w:r>
    </w:p>
    <w:p>
      <w:pPr>
        <w:pStyle w:val="Normal"/>
        <w:widowControl/>
        <w:tabs>
          <w:tab w:val="clear" w:pos="708"/>
          <w:tab w:val="left" w:pos="-3240" w:leader="none"/>
          <w:tab w:val="left" w:pos="1836" w:leader="none"/>
        </w:tabs>
        <w:bidi w:val="0"/>
        <w:snapToGrid w:val="true"/>
        <w:spacing w:lineRule="auto" w:line="240" w:before="0" w:after="0"/>
        <w:ind w:left="0" w:right="0" w:hanging="0"/>
        <w:jc w:val="left"/>
        <w:rPr/>
      </w:pPr>
      <w:r>
        <w:rPr/>
        <w:t xml:space="preserve">            </w:t>
      </w:r>
      <w:r>
        <w:rPr/>
        <w:t>2.4. Индикатор полного взятия начинает мигать только при исправной линии связи от приемно – контрольного прибора до ПЦО.</w:t>
      </w:r>
    </w:p>
    <w:p>
      <w:pPr>
        <w:pStyle w:val="Normal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240" w:before="0" w:after="0"/>
        <w:ind w:left="0" w:right="0" w:hanging="0"/>
        <w:jc w:val="both"/>
        <w:rPr/>
      </w:pPr>
      <w:r>
        <w:rPr/>
        <w:tab/>
        <w:t>2.5. После выхода с объекта дождаться загорания выносного индикатора - это означает, что компьютеры ПЦО зарегистрировали взятие объекта под охрану. Если выносной индикатор не загорелся в течение двух минут – значит, объект под охрану не взят. Необходимо вернуться и повторить все действия по пп. 2.1. – 2.5.</w:t>
      </w:r>
    </w:p>
    <w:p>
      <w:pPr>
        <w:pStyle w:val="Normal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240" w:before="0" w:after="0"/>
        <w:ind w:left="57" w:right="0" w:firstLine="680"/>
        <w:jc w:val="both"/>
        <w:rPr/>
      </w:pPr>
      <w:r>
        <w:rPr/>
        <w:t>2.6. Убедитесь, что выносной индикатор загорелся. Если выносной индикатор замигал, необходимо вернуться, провести процедуру снятия с охраны с пункта 3.1., и повторить взятие под охрану с пункта 2.1.</w:t>
      </w:r>
    </w:p>
    <w:p>
      <w:pPr>
        <w:pStyle w:val="Normal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240" w:before="0" w:after="0"/>
        <w:ind w:left="0" w:right="0" w:firstLine="737"/>
        <w:jc w:val="both"/>
        <w:rPr/>
      </w:pPr>
      <w:r>
        <w:rPr/>
        <w:t>После взятия объекта под охрану индикатор режима охраны на приемно – контрольном приборе должен загореться постоянным светом, что дублируется звуковым сигналом.</w:t>
      </w:r>
    </w:p>
    <w:p>
      <w:pPr>
        <w:pStyle w:val="Normal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240" w:before="0" w:after="0"/>
        <w:ind w:left="0" w:right="0" w:firstLine="680"/>
        <w:jc w:val="both"/>
        <w:rPr/>
      </w:pPr>
      <w:r>
        <w:rPr/>
        <w:t>2.7. Связаться с ПЦО ОВО по телефону для подтверждения взятия объекта под охрану на ПЦО, при этом назвать пультовый номер объекта, свою фамилию и пароль.</w:t>
      </w:r>
    </w:p>
    <w:p>
      <w:pPr>
        <w:pStyle w:val="Normal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240" w:before="0" w:after="0"/>
        <w:ind w:left="0" w:right="0" w:firstLine="680"/>
        <w:jc w:val="both"/>
        <w:rPr/>
      </w:pPr>
      <w:r>
        <w:rPr/>
        <w:t>2.8. В случае невозможности самостоятельного устранения неисправности связаться с ПЦО ОВО</w:t>
      </w:r>
      <w:r>
        <w:rPr>
          <w:b/>
        </w:rPr>
        <w:t xml:space="preserve"> </w:t>
      </w:r>
      <w:r>
        <w:rPr/>
        <w:t xml:space="preserve"> и вызвать техника.</w:t>
      </w:r>
      <w:r>
        <w:rPr>
          <w:b/>
        </w:rPr>
        <w:t xml:space="preserve"> </w:t>
      </w:r>
      <w:r>
        <w:rPr/>
        <w:t>Неисправности в электроснабжении объекта и работе телефона устраняются специализированными службами.</w:t>
      </w:r>
    </w:p>
    <w:p>
      <w:pPr>
        <w:pStyle w:val="Normal"/>
        <w:widowControl/>
        <w:numPr>
          <w:ilvl w:val="0"/>
          <w:numId w:val="0"/>
        </w:numPr>
        <w:tabs>
          <w:tab w:val="clear" w:pos="708"/>
          <w:tab w:val="left" w:pos="-3600" w:leader="none"/>
          <w:tab w:val="left" w:pos="-3240" w:leader="none"/>
        </w:tabs>
        <w:snapToGrid w:val="true"/>
        <w:spacing w:lineRule="auto" w:line="240"/>
        <w:ind w:left="717" w:hanging="0"/>
        <w:jc w:val="center"/>
        <w:rPr/>
      </w:pPr>
      <w:r>
        <w:rPr/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snapToGrid w:val="true"/>
        <w:spacing w:lineRule="auto" w:line="240"/>
        <w:ind w:left="357" w:hanging="0"/>
        <w:jc w:val="left"/>
        <w:rPr>
          <w:b/>
          <w:b/>
          <w:bCs/>
        </w:rPr>
      </w:pPr>
      <w:r>
        <w:rPr>
          <w:b/>
          <w:bCs/>
        </w:rPr>
        <w:t xml:space="preserve">      </w:t>
      </w:r>
      <w:r>
        <w:rPr>
          <w:b/>
          <w:bCs/>
        </w:rPr>
        <w:t>3. СНЯТИЕ ОБЪЕКТА С ОХРАНЫ.</w:t>
      </w:r>
    </w:p>
    <w:p>
      <w:pPr>
        <w:pStyle w:val="Normal"/>
        <w:widowControl/>
        <w:tabs>
          <w:tab w:val="clear" w:pos="708"/>
          <w:tab w:val="left" w:pos="-3240" w:leader="none"/>
        </w:tabs>
        <w:spacing w:lineRule="auto" w:line="240"/>
        <w:ind w:left="357" w:firstLine="720"/>
        <w:rPr/>
      </w:pPr>
      <w:r>
        <w:rPr/>
      </w:r>
    </w:p>
    <w:p>
      <w:pPr>
        <w:pStyle w:val="Normal"/>
        <w:widowControl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240" w:before="0" w:after="0"/>
        <w:ind w:left="0" w:right="0" w:firstLine="737"/>
        <w:jc w:val="both"/>
        <w:rPr/>
      </w:pPr>
      <w:r>
        <w:rPr/>
        <w:t>3.1. Войти на объект и подойти к приборам по маршруту, согласованному с ОВО.</w:t>
      </w:r>
    </w:p>
    <w:p>
      <w:pPr>
        <w:pStyle w:val="Normal"/>
        <w:widowControl/>
        <w:tabs>
          <w:tab w:val="clear" w:pos="708"/>
          <w:tab w:val="left" w:pos="-3240" w:leader="none"/>
          <w:tab w:val="left" w:pos="0" w:leader="none"/>
        </w:tabs>
        <w:bidi w:val="0"/>
        <w:snapToGrid w:val="true"/>
        <w:spacing w:lineRule="auto" w:line="240" w:before="0" w:after="0"/>
        <w:ind w:left="0" w:right="0" w:firstLine="737"/>
        <w:jc w:val="both"/>
        <w:rPr/>
      </w:pPr>
      <w:r>
        <w:rPr/>
        <w:t>3.2. Убедиться в том, что индикатор режима охраны горит, при этом если произошло нарушение шлейфа охранной сигнализации, то соответствующие индикаторы должны гореть не мигая;</w:t>
      </w:r>
    </w:p>
    <w:p>
      <w:pPr>
        <w:pStyle w:val="Normal"/>
        <w:widowControl/>
        <w:tabs>
          <w:tab w:val="clear" w:pos="708"/>
          <w:tab w:val="left" w:pos="-3240" w:leader="none"/>
          <w:tab w:val="left" w:pos="0" w:leader="none"/>
        </w:tabs>
        <w:bidi w:val="0"/>
        <w:snapToGrid w:val="true"/>
        <w:spacing w:lineRule="auto" w:line="240" w:before="0" w:after="0"/>
        <w:ind w:left="0" w:right="0" w:firstLine="737"/>
        <w:jc w:val="both"/>
        <w:rPr/>
      </w:pPr>
      <w:r>
        <w:rPr/>
        <w:t>3.3. Приложить «электронный ключ» к считывающему устройству, либо набрать на   контрольной панели индивидуальный цифровой код. Убедиться в считывании ключа либо принятии кода по однократному звуковому сигналу;</w:t>
      </w:r>
    </w:p>
    <w:p>
      <w:pPr>
        <w:pStyle w:val="Normal"/>
        <w:widowControl/>
        <w:tabs>
          <w:tab w:val="clear" w:pos="708"/>
          <w:tab w:val="left" w:pos="-3240" w:leader="none"/>
          <w:tab w:val="left" w:pos="0" w:leader="none"/>
        </w:tabs>
        <w:bidi w:val="0"/>
        <w:snapToGrid w:val="true"/>
        <w:spacing w:lineRule="auto" w:line="240" w:before="0" w:after="0"/>
        <w:ind w:left="0" w:right="0" w:firstLine="737"/>
        <w:jc w:val="both"/>
        <w:rPr/>
      </w:pPr>
      <w:r>
        <w:rPr/>
        <w:t>3.4. Индикатор полного или частичного взятия будет мигать в процессе передачи ключа или кода. Когда ключ/код будет передан, индикатор режима охраны загорится ровным светом и должен погаснуть через 20-30 секунд вместе с индикаторами сработавших шлейфов – это означает, что компьютеры пульта охраны зарегистрировали снятие объекта с охраны.</w:t>
      </w:r>
    </w:p>
    <w:p>
      <w:pPr>
        <w:pStyle w:val="Normal"/>
        <w:widowControl w:val="false"/>
        <w:tabs>
          <w:tab w:val="clear" w:pos="708"/>
          <w:tab w:val="left" w:pos="-3600" w:leader="none"/>
          <w:tab w:val="left" w:pos="-3240" w:leader="none"/>
          <w:tab w:val="left" w:pos="403" w:leader="none"/>
        </w:tabs>
        <w:bidi w:val="0"/>
        <w:snapToGrid w:val="false"/>
        <w:spacing w:lineRule="auto" w:line="240" w:before="0" w:after="0"/>
        <w:ind w:left="0" w:right="283" w:firstLine="737"/>
        <w:jc w:val="both"/>
        <w:rPr/>
      </w:pPr>
      <w:r>
        <w:rPr/>
        <w:t>Если этого не произошло, повторите процедуру снятия объекта с охраны с пункта 3.2.</w:t>
      </w:r>
    </w:p>
    <w:p>
      <w:pPr>
        <w:pStyle w:val="Normal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240" w:before="0" w:after="0"/>
        <w:ind w:left="0" w:right="0" w:firstLine="737"/>
        <w:jc w:val="both"/>
        <w:rPr>
          <w:color w:val="000000"/>
        </w:rPr>
      </w:pPr>
      <w:r>
        <w:rPr>
          <w:b/>
        </w:rPr>
        <w:t>Внимание!</w:t>
      </w:r>
      <w:r>
        <w:rPr/>
        <w:t xml:space="preserve"> С момента открытия входной двери система переходит в режим входной задержки. </w:t>
      </w:r>
      <w:r>
        <w:rPr>
          <w:color w:val="000000"/>
        </w:rPr>
        <w:t xml:space="preserve">В течение этого времени необходимо приложить свой «ключ пользователя», либо ввести индивидуальный код для снятия объекта с охраны. Этот процесс сопровождается прерывистым звуковым сигналом. Время задержки на вход и маршрут прохода к прибору, программируются представителем </w:t>
      </w:r>
      <w:r>
        <w:rPr/>
        <w:t xml:space="preserve">ОВО </w:t>
      </w:r>
      <w:r>
        <w:rPr>
          <w:color w:val="000000"/>
        </w:rPr>
        <w:t>по согласованию с «</w:t>
      </w:r>
      <w:r>
        <w:rPr>
          <w:caps/>
        </w:rPr>
        <w:t>Заказчиком»</w:t>
      </w:r>
      <w:r>
        <w:rPr>
          <w:color w:val="000000"/>
        </w:rPr>
        <w:t xml:space="preserve">. Если за время задержки на вход Вы не успели приложить «ключ пользователя», либо вошли на объект маршрутом, не согласованным с </w:t>
      </w:r>
      <w:r>
        <w:rPr/>
        <w:t>ОВО, то система переходит в режим «Тревога». В этом случае  необходимо провести снятие объекта с охраны (см.п.3.3).</w:t>
      </w:r>
    </w:p>
    <w:p>
      <w:pPr>
        <w:pStyle w:val="Normal"/>
        <w:widowControl w:val="false"/>
        <w:tabs>
          <w:tab w:val="clear" w:pos="708"/>
          <w:tab w:val="left" w:pos="-3600" w:leader="none"/>
          <w:tab w:val="left" w:pos="-3240" w:leader="none"/>
        </w:tabs>
        <w:bidi w:val="0"/>
        <w:snapToGrid w:val="false"/>
        <w:spacing w:lineRule="auto" w:line="240" w:before="0" w:after="0"/>
        <w:ind w:left="57" w:right="0" w:firstLine="737"/>
        <w:jc w:val="both"/>
        <w:rPr/>
      </w:pPr>
      <w:r>
        <w:rPr>
          <w:b/>
        </w:rPr>
        <w:t>Внимание!</w:t>
      </w:r>
      <w:r>
        <w:rPr/>
        <w:t xml:space="preserve"> Каждый перевод системы в режим «Тревога» по причине невыполнения «</w:t>
      </w:r>
      <w:r>
        <w:rPr>
          <w:caps/>
        </w:rPr>
        <w:t>Заказчиком»</w:t>
      </w:r>
      <w:r>
        <w:rPr/>
        <w:t xml:space="preserve">  требований данной Инструкции фиксируется на ПЦО ОВО и приводит к ложному выезду группы  задержания.</w:t>
      </w:r>
    </w:p>
    <w:p>
      <w:pPr>
        <w:pStyle w:val="Style25"/>
        <w:shd w:val="clear" w:fill="FFFFFF"/>
        <w:tabs>
          <w:tab w:val="clear" w:pos="708"/>
          <w:tab w:val="left" w:pos="-3600" w:leader="none"/>
          <w:tab w:val="left" w:pos="-3240" w:leader="none"/>
        </w:tabs>
        <w:ind w:left="360" w:firstLine="720"/>
        <w:rPr>
          <w:b/>
          <w:b/>
          <w:caps/>
          <w:sz w:val="22"/>
          <w:szCs w:val="22"/>
        </w:rPr>
      </w:pPr>
      <w:r>
        <w:rPr>
          <w:b/>
          <w:caps/>
          <w:sz w:val="22"/>
          <w:szCs w:val="22"/>
        </w:rPr>
      </w:r>
    </w:p>
    <w:p>
      <w:pPr>
        <w:pStyle w:val="Style25"/>
        <w:shd w:val="clear" w:fill="FFFFFF"/>
        <w:tabs>
          <w:tab w:val="clear" w:pos="708"/>
          <w:tab w:val="left" w:pos="-3600" w:leader="none"/>
          <w:tab w:val="left" w:pos="-3240" w:leader="none"/>
        </w:tabs>
        <w:ind w:left="360" w:firstLine="720"/>
        <w:rPr>
          <w:b/>
          <w:b/>
          <w:caps/>
          <w:sz w:val="22"/>
          <w:szCs w:val="22"/>
        </w:rPr>
      </w:pPr>
      <w:r>
        <w:rPr>
          <w:b/>
          <w:caps/>
          <w:sz w:val="22"/>
          <w:szCs w:val="22"/>
        </w:rPr>
      </w:r>
    </w:p>
    <w:p>
      <w:pPr>
        <w:pStyle w:val="Normal"/>
        <w:widowControl/>
        <w:suppressAutoHyphens w:val="true"/>
        <w:snapToGrid w:val="true"/>
        <w:spacing w:lineRule="exact" w:line="300"/>
        <w:ind w:hanging="0"/>
        <w:jc w:val="center"/>
        <w:rPr>
          <w:rFonts w:eastAsia="Times New Roman"/>
          <w:b/>
          <w:b/>
          <w:bCs/>
          <w:lang w:eastAsia="ar-SA"/>
        </w:rPr>
      </w:pPr>
      <w:r>
        <w:rPr>
          <w:rFonts w:eastAsia="Times New Roman"/>
          <w:b/>
          <w:bCs/>
          <w:lang w:eastAsia="ar-SA"/>
        </w:rPr>
        <w:t>ПОДПИСИ СТОРОН</w:t>
      </w:r>
    </w:p>
    <w:p>
      <w:pPr>
        <w:pStyle w:val="Normal"/>
        <w:widowControl/>
        <w:suppressAutoHyphens w:val="true"/>
        <w:snapToGrid w:val="true"/>
        <w:spacing w:lineRule="exact" w:line="300"/>
        <w:ind w:hanging="0"/>
        <w:jc w:val="center"/>
        <w:rPr>
          <w:rFonts w:eastAsia="Times New Roman"/>
          <w:b/>
          <w:b/>
          <w:bCs/>
          <w:lang w:eastAsia="ar-SA"/>
        </w:rPr>
      </w:pPr>
      <w:r>
        <w:rPr>
          <w:rFonts w:eastAsia="Times New Roman"/>
          <w:b/>
          <w:bCs/>
          <w:lang w:eastAsia="ar-SA"/>
        </w:rPr>
      </w:r>
    </w:p>
    <w:p>
      <w:pPr>
        <w:pStyle w:val="Normal"/>
        <w:widowControl/>
        <w:suppressAutoHyphens w:val="true"/>
        <w:snapToGrid w:val="true"/>
        <w:spacing w:lineRule="exact" w:line="300"/>
        <w:ind w:hanging="0"/>
        <w:jc w:val="center"/>
        <w:rPr>
          <w:rFonts w:eastAsia="Times New Roman"/>
          <w:b/>
          <w:b/>
          <w:bCs/>
          <w:lang w:eastAsia="ar-SA"/>
        </w:rPr>
      </w:pPr>
      <w:r>
        <w:rPr>
          <w:rFonts w:eastAsia="Times New Roman"/>
          <w:b/>
          <w:bCs/>
          <w:lang w:eastAsia="ar-SA"/>
        </w:rPr>
      </w:r>
    </w:p>
    <w:p>
      <w:pPr>
        <w:pStyle w:val="Normal"/>
        <w:widowControl/>
        <w:tabs>
          <w:tab w:val="clear" w:pos="708"/>
          <w:tab w:val="left" w:pos="360" w:leader="none"/>
        </w:tabs>
        <w:suppressAutoHyphens w:val="true"/>
        <w:snapToGrid w:val="true"/>
        <w:spacing w:lineRule="exact" w:line="300"/>
        <w:ind w:hanging="0"/>
        <w:jc w:val="left"/>
        <w:rPr>
          <w:rFonts w:eastAsia="Times New Roman"/>
          <w:b/>
          <w:b/>
          <w:bCs/>
          <w:lang w:eastAsia="ar-SA"/>
        </w:rPr>
      </w:pPr>
      <w:r>
        <w:rPr>
          <w:rFonts w:eastAsia="Times New Roman"/>
          <w:b/>
          <w:bCs/>
          <w:lang w:eastAsia="ar-SA"/>
        </w:rPr>
        <w:tab/>
        <w:t>Заказчик                                                                         Исполнитель</w:t>
      </w:r>
    </w:p>
    <w:p>
      <w:pPr>
        <w:pStyle w:val="Normal"/>
        <w:widowControl/>
        <w:tabs>
          <w:tab w:val="clear" w:pos="708"/>
          <w:tab w:val="left" w:pos="360" w:leader="none"/>
        </w:tabs>
        <w:suppressAutoHyphens w:val="true"/>
        <w:snapToGrid w:val="true"/>
        <w:spacing w:lineRule="exact" w:line="300"/>
        <w:ind w:hanging="0"/>
        <w:jc w:val="left"/>
        <w:rPr>
          <w:rFonts w:eastAsia="Times New Roman"/>
          <w:b/>
          <w:b/>
          <w:bCs/>
          <w:lang w:eastAsia="ar-SA"/>
        </w:rPr>
      </w:pPr>
      <w:r>
        <w:rPr>
          <w:rFonts w:eastAsia="Times New Roman"/>
          <w:b/>
          <w:bCs/>
          <w:lang w:eastAsia="ar-SA"/>
        </w:rPr>
      </w:r>
    </w:p>
    <w:p>
      <w:pPr>
        <w:pStyle w:val="Normal"/>
        <w:widowControl/>
        <w:tabs>
          <w:tab w:val="clear" w:pos="708"/>
          <w:tab w:val="left" w:pos="360" w:leader="none"/>
        </w:tabs>
        <w:suppressAutoHyphens w:val="true"/>
        <w:snapToGrid w:val="true"/>
        <w:spacing w:lineRule="exact" w:line="300"/>
        <w:ind w:hanging="0"/>
        <w:jc w:val="left"/>
        <w:rPr>
          <w:rFonts w:eastAsia="Times New Roman"/>
          <w:b/>
          <w:b/>
          <w:bCs/>
          <w:lang w:eastAsia="ar-SA"/>
        </w:rPr>
      </w:pPr>
      <w:r>
        <w:rPr>
          <w:rFonts w:eastAsia="Times New Roman"/>
          <w:b/>
          <w:bCs/>
          <w:lang w:eastAsia="ar-SA"/>
        </w:rPr>
      </w:r>
    </w:p>
    <w:p>
      <w:pPr>
        <w:pStyle w:val="Normal"/>
        <w:widowControl/>
        <w:tabs>
          <w:tab w:val="clear" w:pos="708"/>
          <w:tab w:val="left" w:pos="360" w:leader="none"/>
        </w:tabs>
        <w:suppressAutoHyphens w:val="true"/>
        <w:snapToGrid w:val="true"/>
        <w:spacing w:lineRule="exact" w:line="300"/>
        <w:ind w:hanging="0"/>
        <w:jc w:val="left"/>
        <w:rPr>
          <w:rFonts w:eastAsia="Times New Roman"/>
          <w:b/>
          <w:b/>
          <w:bCs/>
          <w:lang w:eastAsia="ar-SA"/>
        </w:rPr>
      </w:pPr>
      <w:r>
        <w:rPr>
          <w:rFonts w:eastAsia="Times New Roman"/>
          <w:b/>
          <w:bCs/>
          <w:lang w:eastAsia="ar-SA"/>
        </w:rPr>
      </w:r>
    </w:p>
    <w:p>
      <w:pPr>
        <w:pStyle w:val="Normal"/>
        <w:widowControl/>
        <w:tabs>
          <w:tab w:val="clear" w:pos="708"/>
          <w:tab w:val="left" w:pos="360" w:leader="none"/>
        </w:tabs>
        <w:suppressAutoHyphens w:val="true"/>
        <w:snapToGrid w:val="true"/>
        <w:spacing w:lineRule="exact" w:line="300"/>
        <w:ind w:hanging="0"/>
        <w:jc w:val="left"/>
        <w:rPr>
          <w:rFonts w:eastAsia="Times New Roman"/>
          <w:bCs/>
          <w:lang w:eastAsia="ar-SA"/>
        </w:rPr>
      </w:pPr>
      <w:r>
        <w:rPr>
          <w:rFonts w:eastAsia="Times New Roman"/>
          <w:bCs/>
          <w:lang w:eastAsia="ar-SA"/>
        </w:rPr>
        <w:t xml:space="preserve"> </w:t>
      </w:r>
      <w:r>
        <w:rPr>
          <w:rFonts w:eastAsia="Times New Roman"/>
          <w:bCs/>
          <w:lang w:eastAsia="ar-SA"/>
        </w:rPr>
        <w:t>_____________/___________/                                            ____________/ ___________/</w:t>
      </w:r>
    </w:p>
    <w:p>
      <w:pPr>
        <w:pStyle w:val="Normal"/>
        <w:widowControl/>
        <w:tabs>
          <w:tab w:val="clear" w:pos="708"/>
          <w:tab w:val="left" w:pos="6930" w:leader="none"/>
        </w:tabs>
        <w:suppressAutoHyphens w:val="true"/>
        <w:snapToGrid w:val="true"/>
        <w:spacing w:lineRule="auto" w:line="240"/>
        <w:ind w:hanging="0"/>
        <w:jc w:val="left"/>
        <w:rPr>
          <w:rFonts w:eastAsia="Times New Roman"/>
          <w:lang w:eastAsia="ar-SA"/>
        </w:rPr>
      </w:pPr>
      <w:r>
        <w:rPr>
          <w:rFonts w:eastAsia="Times New Roman"/>
          <w:lang w:eastAsia="ar-SA"/>
        </w:rPr>
        <w:tab/>
        <w:t xml:space="preserve"> </w:t>
      </w:r>
    </w:p>
    <w:p>
      <w:pPr>
        <w:pStyle w:val="Normal"/>
        <w:widowControl/>
        <w:tabs>
          <w:tab w:val="clear" w:pos="708"/>
          <w:tab w:val="left" w:pos="6930" w:leader="none"/>
        </w:tabs>
        <w:suppressAutoHyphens w:val="true"/>
        <w:snapToGrid w:val="true"/>
        <w:spacing w:lineRule="auto" w:line="240"/>
        <w:ind w:hanging="0"/>
        <w:jc w:val="left"/>
        <w:rPr>
          <w:rFonts w:eastAsia="Times New Roman"/>
          <w:lang w:eastAsia="ar-SA"/>
        </w:rPr>
      </w:pPr>
      <w:r>
        <w:rPr>
          <w:rFonts w:eastAsia="Times New Roman"/>
          <w:lang w:eastAsia="ar-SA"/>
        </w:rPr>
        <w:tab/>
        <w:t xml:space="preserve"> 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FFFFFF"/>
        <w:spacing w:before="0" w:after="0"/>
        <w:jc w:val="center"/>
        <w:rPr>
          <w:sz w:val="24"/>
          <w:szCs w:val="24"/>
        </w:rPr>
      </w:pPr>
      <w:r>
        <w:rPr/>
      </w:r>
    </w:p>
    <w:sectPr>
      <w:headerReference w:type="default" r:id="rId2"/>
      <w:headerReference w:type="first" r:id="rId3"/>
      <w:type w:val="nextPage"/>
      <w:pgSz w:w="11906" w:h="16838"/>
      <w:pgMar w:left="1701" w:right="567" w:header="709" w:top="766" w:footer="0" w:bottom="1134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749525975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14</w:t>
        </w:r>
        <w:r>
          <w:rPr/>
          <w:fldChar w:fldCharType="end"/>
        </w:r>
      </w:p>
    </w:sdtContent>
  </w:sdt>
  <w:p>
    <w:pPr>
      <w:pStyle w:val="Style24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</w:r>
  </w:p>
  <w:p>
    <w:pPr>
      <w:pStyle w:val="Style24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</w:lvl>
    <w:lvl w:ilvl="1">
      <w:start w:val="1"/>
      <w:numFmt w:val="decimal"/>
      <w:lvlText w:val="%1.%2."/>
      <w:lvlJc w:val="left"/>
      <w:pPr>
        <w:tabs>
          <w:tab w:val="num" w:pos="660"/>
        </w:tabs>
        <w:ind w:left="660" w:hanging="660"/>
      </w:pPr>
    </w:lvl>
    <w:lvl w:ilvl="2">
      <w:start w:val="5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70399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20636d"/>
    <w:rPr/>
  </w:style>
  <w:style w:type="character" w:styleId="Style14" w:customStyle="1">
    <w:name w:val="Основной текст с отступом Знак"/>
    <w:basedOn w:val="DefaultParagraphFont"/>
    <w:link w:val="a3"/>
    <w:qFormat/>
    <w:locked/>
    <w:rsid w:val="00341af1"/>
    <w:rPr>
      <w:sz w:val="24"/>
      <w:szCs w:val="24"/>
    </w:rPr>
  </w:style>
  <w:style w:type="character" w:styleId="Style15" w:customStyle="1">
    <w:name w:val="Верхний колонтитул Знак"/>
    <w:basedOn w:val="DefaultParagraphFont"/>
    <w:link w:val="a8"/>
    <w:uiPriority w:val="99"/>
    <w:qFormat/>
    <w:rsid w:val="00667cc0"/>
    <w:rPr>
      <w:sz w:val="24"/>
      <w:szCs w:val="24"/>
    </w:rPr>
  </w:style>
  <w:style w:type="character" w:styleId="WW8Num2z0">
    <w:name w:val="WW8Num2z0"/>
    <w:qFormat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7">
    <w:name w:val="Body Text"/>
    <w:basedOn w:val="Normal"/>
    <w:rsid w:val="00703995"/>
    <w:pPr>
      <w:spacing w:before="0" w:after="120"/>
    </w:pPr>
    <w:rPr/>
  </w:style>
  <w:style w:type="paragraph" w:styleId="Style18">
    <w:name w:val="List"/>
    <w:basedOn w:val="Style17"/>
    <w:pPr/>
    <w:rPr>
      <w:rFonts w:ascii="PT Sans" w:hAnsi="PT Sans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BodyText2">
    <w:name w:val="Body Text 2"/>
    <w:basedOn w:val="Normal"/>
    <w:qFormat/>
    <w:rsid w:val="00703995"/>
    <w:pPr>
      <w:jc w:val="both"/>
    </w:pPr>
    <w:rPr>
      <w:sz w:val="18"/>
    </w:rPr>
  </w:style>
  <w:style w:type="paragraph" w:styleId="BodyTextIndent3">
    <w:name w:val="Body Text Indent 3"/>
    <w:basedOn w:val="Normal"/>
    <w:qFormat/>
    <w:rsid w:val="00703995"/>
    <w:pPr>
      <w:spacing w:before="0" w:after="120"/>
      <w:ind w:left="283" w:hanging="0"/>
    </w:pPr>
    <w:rPr>
      <w:sz w:val="16"/>
      <w:szCs w:val="16"/>
    </w:rPr>
  </w:style>
  <w:style w:type="paragraph" w:styleId="Style21">
    <w:name w:val="Body Text Indent"/>
    <w:basedOn w:val="Normal"/>
    <w:link w:val="a4"/>
    <w:rsid w:val="00703995"/>
    <w:pPr>
      <w:spacing w:before="0" w:after="120"/>
      <w:ind w:left="283" w:hanging="0"/>
    </w:pPr>
    <w:rPr/>
  </w:style>
  <w:style w:type="paragraph" w:styleId="BodyTextIndent2">
    <w:name w:val="Body Text Indent 2"/>
    <w:basedOn w:val="Normal"/>
    <w:qFormat/>
    <w:rsid w:val="00703995"/>
    <w:pPr>
      <w:spacing w:lineRule="auto" w:line="480" w:before="0" w:after="120"/>
      <w:ind w:left="283" w:hanging="0"/>
    </w:pPr>
    <w:rPr/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Footer"/>
    <w:basedOn w:val="Normal"/>
    <w:rsid w:val="0020636d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4">
    <w:name w:val="Header"/>
    <w:basedOn w:val="Normal"/>
    <w:link w:val="a9"/>
    <w:uiPriority w:val="99"/>
    <w:rsid w:val="00667cc0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uiPriority w:val="34"/>
    <w:qFormat/>
    <w:rsid w:val="00334b78"/>
    <w:pPr>
      <w:spacing w:before="0" w:after="0"/>
      <w:ind w:left="720" w:hanging="0"/>
      <w:contextualSpacing/>
    </w:pPr>
    <w:rPr/>
  </w:style>
  <w:style w:type="paragraph" w:styleId="T1">
    <w:name w:val="t1"/>
    <w:basedOn w:val="Normal"/>
    <w:qFormat/>
    <w:pPr>
      <w:snapToGrid w:val="true"/>
      <w:spacing w:lineRule="atLeast" w:line="240"/>
      <w:ind w:hanging="0"/>
      <w:jc w:val="left"/>
    </w:pPr>
    <w:rPr>
      <w:rFonts w:eastAsia="Times New Roman"/>
    </w:rPr>
  </w:style>
  <w:style w:type="paragraph" w:styleId="P17">
    <w:name w:val="p17"/>
    <w:basedOn w:val="Normal"/>
    <w:qFormat/>
    <w:pPr>
      <w:snapToGrid w:val="true"/>
      <w:spacing w:lineRule="atLeast" w:line="272"/>
      <w:ind w:left="1212" w:hanging="605"/>
      <w:jc w:val="left"/>
    </w:pPr>
    <w:rPr>
      <w:rFonts w:eastAsia="Times New Roman"/>
    </w:rPr>
  </w:style>
  <w:style w:type="paragraph" w:styleId="P13">
    <w:name w:val="p13"/>
    <w:basedOn w:val="Normal"/>
    <w:qFormat/>
    <w:pPr>
      <w:tabs>
        <w:tab w:val="clear" w:pos="708"/>
        <w:tab w:val="left" w:pos="634" w:leader="none"/>
      </w:tabs>
      <w:snapToGrid w:val="true"/>
      <w:spacing w:lineRule="atLeast" w:line="266"/>
      <w:ind w:left="1184" w:hanging="0"/>
      <w:jc w:val="left"/>
    </w:pPr>
    <w:rPr>
      <w:rFonts w:eastAsia="Times New Roman"/>
    </w:rPr>
  </w:style>
  <w:style w:type="paragraph" w:styleId="Style25">
    <w:name w:val="Title"/>
    <w:basedOn w:val="Normal"/>
    <w:qFormat/>
    <w:pPr>
      <w:shd w:val="clear" w:color="auto" w:fill="FFFFFF"/>
      <w:snapToGrid w:val="true"/>
      <w:spacing w:lineRule="auto" w:line="240"/>
      <w:ind w:left="72" w:hanging="0"/>
      <w:jc w:val="center"/>
    </w:pPr>
    <w:rPr>
      <w:color w:val="000000"/>
      <w:spacing w:val="13"/>
    </w:rPr>
  </w:style>
  <w:style w:type="numbering" w:styleId="NoList" w:default="1">
    <w:name w:val="No List"/>
    <w:uiPriority w:val="99"/>
    <w:semiHidden/>
    <w:unhideWhenUsed/>
    <w:qFormat/>
  </w:style>
  <w:style w:type="numbering" w:styleId="WW8Num2">
    <w:name w:val="WW8Num2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Application>LibreOffice/6.4.7.2$Linux_X86_64 LibreOffice_project/40$Build-2</Application>
  <Pages>14</Pages>
  <Words>4466</Words>
  <Characters>31845</Characters>
  <CharactersWithSpaces>37036</CharactersWithSpaces>
  <Paragraphs>238</Paragraphs>
  <Company>ГУ УВО при МВД по УР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2016-11-14T09:26:00Z</dcterms:created>
  <dc:creator>Андрианова</dc:creator>
  <dc:description/>
  <dc:language>ru-RU</dc:language>
  <cp:lastModifiedBy/>
  <cp:lastPrinted>2016-11-28T10:23:00Z</cp:lastPrinted>
  <dcterms:modified xsi:type="dcterms:W3CDTF">2025-06-18T17:00:08Z</dcterms:modified>
  <cp:revision>15</cp:revision>
  <dc:subject/>
  <dc:title>ДОГОВОР   №____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ГУ УВО при МВД по УР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